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56E" w:rsidRPr="00BF1A6E" w:rsidRDefault="00BC056E" w:rsidP="00BC056E">
      <w:pPr>
        <w:spacing w:after="0" w:line="240" w:lineRule="auto"/>
        <w:ind w:right="-24"/>
        <w:jc w:val="both"/>
        <w:rPr>
          <w:rFonts w:ascii="Arial" w:eastAsia="Times New Roman" w:hAnsi="Arial" w:cs="Arial"/>
          <w:b/>
          <w:color w:val="000000" w:themeColor="text1"/>
          <w:lang w:val="es-VE" w:eastAsia="es-ES"/>
        </w:rPr>
      </w:pPr>
      <w:r w:rsidRPr="00BF1A6E">
        <w:rPr>
          <w:rFonts w:ascii="Arial" w:eastAsia="Times New Roman" w:hAnsi="Arial" w:cs="Arial"/>
          <w:b/>
          <w:color w:val="000000" w:themeColor="text1"/>
          <w:lang w:val="es-VE" w:eastAsia="es-ES"/>
        </w:rPr>
        <w:t>CONSULTAS</w:t>
      </w:r>
    </w:p>
    <w:p w:rsidR="00BC056E" w:rsidRPr="00BF1A6E" w:rsidRDefault="00CF79EA" w:rsidP="00CF79EA">
      <w:pPr>
        <w:tabs>
          <w:tab w:val="left" w:pos="6840"/>
        </w:tabs>
        <w:spacing w:after="0" w:line="240" w:lineRule="auto"/>
        <w:ind w:right="-24"/>
        <w:jc w:val="both"/>
        <w:rPr>
          <w:rFonts w:ascii="Arial" w:eastAsia="Times New Roman" w:hAnsi="Arial" w:cs="Arial"/>
          <w:b/>
          <w:color w:val="000000" w:themeColor="text1"/>
          <w:lang w:val="es-VE" w:eastAsia="es-ES"/>
        </w:rPr>
      </w:pPr>
      <w:bookmarkStart w:id="0" w:name="_GoBack"/>
      <w:r>
        <w:rPr>
          <w:rFonts w:ascii="Arial" w:eastAsia="Times New Roman" w:hAnsi="Arial" w:cs="Arial"/>
          <w:b/>
          <w:color w:val="000000" w:themeColor="text1"/>
          <w:lang w:val="es-VE" w:eastAsia="es-ES"/>
        </w:rPr>
        <w:tab/>
      </w:r>
    </w:p>
    <w:bookmarkEnd w:id="0"/>
    <w:p w:rsidR="00BC056E" w:rsidRPr="00BF1A6E" w:rsidRDefault="00BC056E" w:rsidP="00BC056E">
      <w:pPr>
        <w:spacing w:after="0" w:line="240" w:lineRule="auto"/>
        <w:ind w:right="-23"/>
        <w:jc w:val="both"/>
        <w:rPr>
          <w:rFonts w:ascii="Arial" w:eastAsia="Times New Roman" w:hAnsi="Arial" w:cs="Arial"/>
          <w:b/>
          <w:color w:val="000000" w:themeColor="text1"/>
          <w:lang w:val="es-VE" w:eastAsia="es-ES"/>
        </w:rPr>
      </w:pPr>
      <w:r w:rsidRPr="00BF1A6E">
        <w:rPr>
          <w:rFonts w:ascii="Arial" w:eastAsia="Times New Roman" w:hAnsi="Arial" w:cs="Arial"/>
          <w:b/>
          <w:color w:val="000000" w:themeColor="text1"/>
          <w:lang w:val="es-VE" w:eastAsia="es-ES"/>
        </w:rPr>
        <w:t>PRIMERA: Conformación de Grupos de Interés.</w:t>
      </w:r>
    </w:p>
    <w:p w:rsidR="00BC056E" w:rsidRPr="00BF1A6E" w:rsidRDefault="00BC056E" w:rsidP="00BC056E">
      <w:pPr>
        <w:spacing w:after="0" w:line="240" w:lineRule="auto"/>
        <w:ind w:right="-23"/>
        <w:jc w:val="both"/>
        <w:rPr>
          <w:rFonts w:ascii="Arial" w:eastAsia="Times New Roman" w:hAnsi="Arial" w:cs="Arial"/>
          <w:b/>
          <w:color w:val="000000" w:themeColor="text1"/>
          <w:lang w:val="es-VE" w:eastAsia="es-ES"/>
        </w:rPr>
      </w:pPr>
    </w:p>
    <w:p w:rsidR="00BC056E" w:rsidRPr="00BF1A6E" w:rsidRDefault="00BC056E" w:rsidP="00BC056E">
      <w:pPr>
        <w:spacing w:after="120" w:line="240" w:lineRule="auto"/>
        <w:ind w:right="-23"/>
        <w:jc w:val="both"/>
        <w:rPr>
          <w:rFonts w:ascii="Arial" w:eastAsia="Times New Roman" w:hAnsi="Arial" w:cs="Arial"/>
          <w:i/>
          <w:color w:val="000000" w:themeColor="text1"/>
          <w:lang w:val="es-VE" w:eastAsia="es-ES"/>
        </w:rPr>
      </w:pPr>
      <w:r w:rsidRPr="00BF1A6E">
        <w:rPr>
          <w:rFonts w:ascii="Arial" w:eastAsia="Times New Roman" w:hAnsi="Arial" w:cs="Arial"/>
          <w:color w:val="000000" w:themeColor="text1"/>
          <w:lang w:val="es-VE" w:eastAsia="es-ES"/>
        </w:rPr>
        <w:t xml:space="preserve">Si posee en su jurisdicción grupos para consultas para los documentos en estudio por los GTT. </w:t>
      </w:r>
      <w:r w:rsidRPr="00BF1A6E">
        <w:rPr>
          <w:rFonts w:ascii="Arial" w:eastAsia="Times New Roman" w:hAnsi="Arial" w:cs="Arial"/>
          <w:i/>
          <w:color w:val="000000" w:themeColor="text1"/>
          <w:lang w:val="es-VE" w:eastAsia="es-ES"/>
        </w:rPr>
        <w:t>¿Cómo fue conformado y qué procedimiento sigue para obtener la opinión de sus integrantes?</w:t>
      </w:r>
    </w:p>
    <w:p w:rsidR="00BC056E" w:rsidRPr="00BF1A6E" w:rsidRDefault="00BC056E" w:rsidP="00BC056E">
      <w:pPr>
        <w:spacing w:after="120" w:line="240" w:lineRule="auto"/>
        <w:ind w:right="-23"/>
        <w:jc w:val="both"/>
        <w:rPr>
          <w:rFonts w:ascii="Arial" w:eastAsia="Times New Roman" w:hAnsi="Arial" w:cs="Arial"/>
          <w:i/>
          <w:color w:val="000000" w:themeColor="text1"/>
          <w:lang w:val="es-VE" w:eastAsia="es-ES"/>
        </w:rPr>
      </w:pPr>
    </w:p>
    <w:p w:rsidR="00BC056E" w:rsidRPr="00BF1A6E" w:rsidRDefault="00BC056E" w:rsidP="00BC056E">
      <w:pPr>
        <w:spacing w:after="120" w:line="240" w:lineRule="auto"/>
        <w:ind w:right="-23"/>
        <w:jc w:val="both"/>
        <w:rPr>
          <w:rFonts w:ascii="Arial" w:eastAsia="Times New Roman" w:hAnsi="Arial" w:cs="Arial"/>
          <w:b/>
          <w:color w:val="000000" w:themeColor="text1"/>
          <w:lang w:val="es-VE" w:eastAsia="es-ES"/>
        </w:rPr>
      </w:pPr>
      <w:r w:rsidRPr="00BF1A6E">
        <w:rPr>
          <w:rFonts w:ascii="Arial" w:eastAsia="Times New Roman" w:hAnsi="Arial" w:cs="Arial"/>
          <w:b/>
          <w:color w:val="000000" w:themeColor="text1"/>
          <w:lang w:val="es-VE" w:eastAsia="es-ES"/>
        </w:rPr>
        <w:t xml:space="preserve">RESPUESTA: </w:t>
      </w:r>
    </w:p>
    <w:p w:rsidR="00BC056E" w:rsidRPr="00BF1A6E" w:rsidRDefault="00BC056E" w:rsidP="00BC056E">
      <w:pPr>
        <w:spacing w:after="120" w:line="240" w:lineRule="auto"/>
        <w:ind w:right="-23"/>
        <w:jc w:val="both"/>
        <w:rPr>
          <w:rFonts w:ascii="Arial" w:eastAsia="Times New Roman" w:hAnsi="Arial" w:cs="Arial"/>
          <w:color w:val="000000" w:themeColor="text1"/>
          <w:lang w:val="es-VE" w:eastAsia="es-ES"/>
        </w:rPr>
      </w:pPr>
      <w:r w:rsidRPr="00BF1A6E">
        <w:rPr>
          <w:rFonts w:ascii="Arial" w:eastAsia="Times New Roman" w:hAnsi="Arial" w:cs="Arial"/>
          <w:color w:val="000000" w:themeColor="text1"/>
          <w:lang w:val="es-VE" w:eastAsia="es-ES"/>
        </w:rPr>
        <w:t xml:space="preserve">El Consejo Técnico de la Contaduría Pública (CTCP) ha creado un procedimiento con el fin de obtener la posición de Colombia frente a los documentos puestos en discusión por el </w:t>
      </w:r>
      <w:proofErr w:type="spellStart"/>
      <w:r w:rsidRPr="00BF1A6E">
        <w:rPr>
          <w:rFonts w:ascii="Arial" w:eastAsia="Times New Roman" w:hAnsi="Arial" w:cs="Arial"/>
          <w:color w:val="000000" w:themeColor="text1"/>
          <w:lang w:val="es-VE" w:eastAsia="es-ES"/>
        </w:rPr>
        <w:t>Glenif</w:t>
      </w:r>
      <w:proofErr w:type="spellEnd"/>
      <w:r w:rsidRPr="00BF1A6E">
        <w:rPr>
          <w:rFonts w:ascii="Arial" w:eastAsia="Times New Roman" w:hAnsi="Arial" w:cs="Arial"/>
          <w:color w:val="000000" w:themeColor="text1"/>
          <w:lang w:val="es-VE" w:eastAsia="es-ES"/>
        </w:rPr>
        <w:t xml:space="preserve">. </w:t>
      </w:r>
    </w:p>
    <w:p w:rsidR="00BC056E" w:rsidRPr="00BF1A6E" w:rsidRDefault="00BC056E" w:rsidP="00BC056E">
      <w:pPr>
        <w:spacing w:after="120" w:line="240" w:lineRule="auto"/>
        <w:ind w:right="-23"/>
        <w:jc w:val="both"/>
        <w:rPr>
          <w:rFonts w:ascii="Arial" w:eastAsia="Times New Roman" w:hAnsi="Arial" w:cs="Arial"/>
          <w:color w:val="000000" w:themeColor="text1"/>
          <w:lang w:val="es-VE" w:eastAsia="es-ES"/>
        </w:rPr>
      </w:pPr>
    </w:p>
    <w:p w:rsidR="00BC056E" w:rsidRPr="00BF1A6E" w:rsidRDefault="00BC056E" w:rsidP="00BC056E">
      <w:pPr>
        <w:spacing w:after="120" w:line="240" w:lineRule="auto"/>
        <w:ind w:right="-23"/>
        <w:jc w:val="both"/>
        <w:rPr>
          <w:rFonts w:ascii="Arial" w:eastAsia="Times New Roman" w:hAnsi="Arial" w:cs="Arial"/>
          <w:color w:val="000000" w:themeColor="text1"/>
          <w:lang w:val="es-VE" w:eastAsia="es-ES"/>
        </w:rPr>
      </w:pPr>
      <w:r w:rsidRPr="00BF1A6E">
        <w:rPr>
          <w:rFonts w:ascii="Arial" w:eastAsia="Times New Roman" w:hAnsi="Arial" w:cs="Arial"/>
          <w:color w:val="000000" w:themeColor="text1"/>
          <w:lang w:val="es-VE" w:eastAsia="es-ES"/>
        </w:rPr>
        <w:t>El procedimiento es el siguiente:</w:t>
      </w:r>
    </w:p>
    <w:p w:rsidR="00BC056E" w:rsidRPr="00BF1A6E" w:rsidRDefault="00BC056E" w:rsidP="00BC056E">
      <w:pPr>
        <w:pStyle w:val="Prrafodelista"/>
        <w:numPr>
          <w:ilvl w:val="0"/>
          <w:numId w:val="2"/>
        </w:numPr>
        <w:spacing w:after="0" w:line="240" w:lineRule="auto"/>
        <w:jc w:val="both"/>
        <w:rPr>
          <w:rFonts w:ascii="Arial" w:hAnsi="Arial" w:cs="Arial"/>
          <w:color w:val="000000" w:themeColor="text1"/>
        </w:rPr>
      </w:pPr>
      <w:r w:rsidRPr="00BF1A6E">
        <w:rPr>
          <w:rFonts w:ascii="Arial" w:hAnsi="Arial" w:cs="Arial"/>
          <w:color w:val="000000" w:themeColor="text1"/>
        </w:rPr>
        <w:t>Al conocer sobre la creación de un GTT, se informa en la sesión semanal del CTCP el cual está conformado por 4 miembros, que se denominan consejeros, uno designado por el Presidente de la República, otro designado por el Ministerio de Industria, Comercio y Turismo, otro designado por el Ministerio de Hacienda y Crédito Público, y un cuarto miembro que es nombrado presidente de la República, con base en una terna enviada por entidades como Asociaciones de Contadores Públicos, Facultades y Programas de Contaduría Pública, Colegios de Contadores Públicos y Federaciones de Contadores Públicos.</w:t>
      </w:r>
    </w:p>
    <w:p w:rsidR="00BC056E" w:rsidRPr="00BF1A6E" w:rsidRDefault="00BC056E" w:rsidP="00BC056E">
      <w:pPr>
        <w:spacing w:after="0" w:line="240" w:lineRule="auto"/>
        <w:jc w:val="both"/>
        <w:rPr>
          <w:rFonts w:ascii="Arial" w:hAnsi="Arial" w:cs="Arial"/>
          <w:color w:val="000000" w:themeColor="text1"/>
        </w:rPr>
      </w:pPr>
    </w:p>
    <w:p w:rsidR="00BC056E" w:rsidRPr="00BF1A6E" w:rsidRDefault="00BC056E" w:rsidP="00BC056E">
      <w:pPr>
        <w:pStyle w:val="Prrafodelista"/>
        <w:numPr>
          <w:ilvl w:val="0"/>
          <w:numId w:val="2"/>
        </w:numPr>
        <w:spacing w:after="0" w:line="240" w:lineRule="auto"/>
        <w:jc w:val="both"/>
        <w:rPr>
          <w:rFonts w:ascii="Arial" w:hAnsi="Arial" w:cs="Arial"/>
          <w:color w:val="000000" w:themeColor="text1"/>
        </w:rPr>
      </w:pPr>
      <w:r w:rsidRPr="00BF1A6E">
        <w:rPr>
          <w:rFonts w:ascii="Arial" w:eastAsia="Times New Roman" w:hAnsi="Arial" w:cs="Arial"/>
          <w:color w:val="000000" w:themeColor="text1"/>
          <w:lang w:val="es-VE" w:eastAsia="es-ES"/>
        </w:rPr>
        <w:t xml:space="preserve">Se designa en sala general a un Consejero y a una persona del personal de apoyo para que coordine las actividades que son desarrolladas. </w:t>
      </w:r>
    </w:p>
    <w:p w:rsidR="00BC056E" w:rsidRPr="00BF1A6E" w:rsidRDefault="00BC056E" w:rsidP="00BC056E">
      <w:pPr>
        <w:spacing w:after="0" w:line="240" w:lineRule="auto"/>
        <w:jc w:val="both"/>
        <w:rPr>
          <w:rFonts w:ascii="Arial" w:hAnsi="Arial" w:cs="Arial"/>
          <w:color w:val="000000" w:themeColor="text1"/>
        </w:rPr>
      </w:pPr>
    </w:p>
    <w:p w:rsidR="00BC056E" w:rsidRPr="00BF1A6E" w:rsidRDefault="00BC056E" w:rsidP="00BC056E">
      <w:pPr>
        <w:pStyle w:val="Prrafodelista"/>
        <w:numPr>
          <w:ilvl w:val="0"/>
          <w:numId w:val="2"/>
        </w:numPr>
        <w:spacing w:after="0" w:line="240" w:lineRule="auto"/>
        <w:jc w:val="both"/>
        <w:rPr>
          <w:rFonts w:ascii="Arial" w:hAnsi="Arial" w:cs="Arial"/>
          <w:color w:val="000000" w:themeColor="text1"/>
        </w:rPr>
      </w:pPr>
      <w:r w:rsidRPr="00BF1A6E">
        <w:rPr>
          <w:rFonts w:ascii="Arial" w:eastAsia="Times New Roman" w:hAnsi="Arial" w:cs="Arial"/>
          <w:color w:val="000000" w:themeColor="text1"/>
          <w:lang w:val="es-VE" w:eastAsia="es-ES"/>
        </w:rPr>
        <w:t xml:space="preserve">Se publica en la página del CTCP los documentos para estudio, con su respectiva traducción, con el fin de que los interesados remitan sus comentarios dentro de  las fechas establecidas dentro del cronograma. </w:t>
      </w:r>
    </w:p>
    <w:p w:rsidR="00BC056E" w:rsidRPr="00BF1A6E" w:rsidRDefault="00BC056E" w:rsidP="00BC056E">
      <w:pPr>
        <w:spacing w:after="0" w:line="240" w:lineRule="auto"/>
        <w:jc w:val="both"/>
        <w:rPr>
          <w:rFonts w:ascii="Arial" w:hAnsi="Arial" w:cs="Arial"/>
          <w:color w:val="000000" w:themeColor="text1"/>
        </w:rPr>
      </w:pPr>
    </w:p>
    <w:p w:rsidR="00BC056E" w:rsidRPr="00BF1A6E" w:rsidRDefault="00BC056E" w:rsidP="00BC056E">
      <w:pPr>
        <w:pStyle w:val="Prrafodelista"/>
        <w:numPr>
          <w:ilvl w:val="0"/>
          <w:numId w:val="2"/>
        </w:numPr>
        <w:spacing w:after="0" w:line="240" w:lineRule="auto"/>
        <w:jc w:val="both"/>
        <w:rPr>
          <w:rFonts w:ascii="Arial" w:hAnsi="Arial" w:cs="Arial"/>
          <w:color w:val="000000" w:themeColor="text1"/>
        </w:rPr>
      </w:pPr>
      <w:r w:rsidRPr="00BF1A6E">
        <w:rPr>
          <w:rFonts w:ascii="Arial" w:eastAsia="Times New Roman" w:hAnsi="Arial" w:cs="Arial"/>
          <w:color w:val="000000" w:themeColor="text1"/>
          <w:lang w:val="es-VE" w:eastAsia="es-ES"/>
        </w:rPr>
        <w:t xml:space="preserve">Se remiten comunicaciones a las </w:t>
      </w:r>
      <w:r w:rsidRPr="00BF1A6E">
        <w:rPr>
          <w:rFonts w:ascii="Arial" w:eastAsia="Times New Roman" w:hAnsi="Arial" w:cs="Arial"/>
          <w:color w:val="000000" w:themeColor="text1"/>
          <w:lang w:eastAsia="es-CO"/>
        </w:rPr>
        <w:t>entidades estatales que ejercen funciones de inspección, vigilancia o control, en las que se solicita comentarios a las propuestas.</w:t>
      </w:r>
    </w:p>
    <w:p w:rsidR="00BC056E" w:rsidRPr="00BF1A6E" w:rsidRDefault="00BC056E" w:rsidP="00BC056E">
      <w:pPr>
        <w:spacing w:after="0" w:line="240" w:lineRule="auto"/>
        <w:jc w:val="both"/>
        <w:rPr>
          <w:rFonts w:ascii="Arial" w:hAnsi="Arial" w:cs="Arial"/>
          <w:color w:val="000000" w:themeColor="text1"/>
        </w:rPr>
      </w:pPr>
    </w:p>
    <w:p w:rsidR="00BC056E" w:rsidRPr="00BF1A6E" w:rsidRDefault="00BC056E" w:rsidP="00BC056E">
      <w:pPr>
        <w:pStyle w:val="Prrafodelista"/>
        <w:numPr>
          <w:ilvl w:val="0"/>
          <w:numId w:val="2"/>
        </w:numPr>
        <w:spacing w:after="0" w:line="240" w:lineRule="auto"/>
        <w:jc w:val="both"/>
        <w:rPr>
          <w:rFonts w:ascii="Arial" w:hAnsi="Arial" w:cs="Arial"/>
          <w:color w:val="000000" w:themeColor="text1"/>
        </w:rPr>
      </w:pPr>
      <w:r w:rsidRPr="00BF1A6E">
        <w:rPr>
          <w:rFonts w:ascii="Arial" w:eastAsia="Times New Roman" w:hAnsi="Arial" w:cs="Arial"/>
          <w:color w:val="000000" w:themeColor="text1"/>
          <w:lang w:val="es-VE" w:eastAsia="es-ES"/>
        </w:rPr>
        <w:t xml:space="preserve">Se remiten comunicaciones a los comités técnicos, comités de expertos y mesa educativa conformada por las facultades y programas de contaduría pública del país, en las que se solicita comentarios </w:t>
      </w:r>
      <w:r w:rsidRPr="00BF1A6E">
        <w:rPr>
          <w:rFonts w:ascii="Arial" w:eastAsia="Times New Roman" w:hAnsi="Arial" w:cs="Arial"/>
          <w:color w:val="000000" w:themeColor="text1"/>
          <w:lang w:eastAsia="es-CO"/>
        </w:rPr>
        <w:t>a las propuestas.</w:t>
      </w:r>
    </w:p>
    <w:p w:rsidR="00BC056E" w:rsidRPr="00BF1A6E" w:rsidRDefault="00BC056E" w:rsidP="00BC056E">
      <w:pPr>
        <w:spacing w:after="0" w:line="240" w:lineRule="auto"/>
        <w:jc w:val="both"/>
        <w:rPr>
          <w:rFonts w:ascii="Arial" w:hAnsi="Arial" w:cs="Arial"/>
          <w:color w:val="000000" w:themeColor="text1"/>
        </w:rPr>
      </w:pPr>
    </w:p>
    <w:p w:rsidR="00BC056E" w:rsidRPr="00BF1A6E" w:rsidRDefault="00BC056E" w:rsidP="00BC056E">
      <w:pPr>
        <w:pStyle w:val="Prrafodelista"/>
        <w:numPr>
          <w:ilvl w:val="0"/>
          <w:numId w:val="2"/>
        </w:numPr>
        <w:spacing w:after="0" w:line="240" w:lineRule="auto"/>
        <w:jc w:val="both"/>
        <w:rPr>
          <w:rFonts w:ascii="Arial" w:hAnsi="Arial" w:cs="Arial"/>
          <w:color w:val="000000" w:themeColor="text1"/>
        </w:rPr>
      </w:pPr>
      <w:r w:rsidRPr="00BF1A6E">
        <w:rPr>
          <w:rFonts w:ascii="Arial" w:eastAsia="Times New Roman" w:hAnsi="Arial" w:cs="Arial"/>
          <w:color w:val="000000" w:themeColor="text1"/>
          <w:lang w:val="es-VE" w:eastAsia="es-ES"/>
        </w:rPr>
        <w:lastRenderedPageBreak/>
        <w:t>El documento de estudio se remite a otras  bases de datos CTCP, y se solicitan comentarios. En estas bases se incluyen  preparadores de información, contadores públicos y otros interesados.</w:t>
      </w:r>
    </w:p>
    <w:p w:rsidR="00BC056E" w:rsidRPr="00BF1A6E" w:rsidRDefault="00BC056E" w:rsidP="00BC056E">
      <w:pPr>
        <w:spacing w:after="0" w:line="240" w:lineRule="auto"/>
        <w:jc w:val="both"/>
        <w:rPr>
          <w:rFonts w:ascii="Arial" w:hAnsi="Arial" w:cs="Arial"/>
          <w:color w:val="000000" w:themeColor="text1"/>
        </w:rPr>
      </w:pPr>
    </w:p>
    <w:p w:rsidR="00BC056E" w:rsidRPr="00BF1A6E" w:rsidRDefault="00BC056E" w:rsidP="00BC056E">
      <w:pPr>
        <w:pStyle w:val="Prrafodelista"/>
        <w:numPr>
          <w:ilvl w:val="0"/>
          <w:numId w:val="2"/>
        </w:numPr>
        <w:spacing w:after="0" w:line="240" w:lineRule="auto"/>
        <w:jc w:val="both"/>
        <w:rPr>
          <w:rFonts w:ascii="Arial" w:hAnsi="Arial" w:cs="Arial"/>
          <w:color w:val="000000" w:themeColor="text1"/>
        </w:rPr>
      </w:pPr>
      <w:r w:rsidRPr="00BF1A6E">
        <w:rPr>
          <w:rFonts w:ascii="Arial" w:eastAsia="Times New Roman" w:hAnsi="Arial" w:cs="Arial"/>
          <w:color w:val="000000" w:themeColor="text1"/>
          <w:lang w:val="es-VE" w:eastAsia="es-ES"/>
        </w:rPr>
        <w:t>El Consejero responsable  consolida  y analiza los comentarios y prepara un documento para estudio del CTCP. .</w:t>
      </w:r>
    </w:p>
    <w:p w:rsidR="00BC056E" w:rsidRPr="00BF1A6E" w:rsidRDefault="00BC056E" w:rsidP="00BC056E">
      <w:pPr>
        <w:spacing w:after="0" w:line="240" w:lineRule="auto"/>
        <w:jc w:val="both"/>
        <w:rPr>
          <w:rFonts w:ascii="Arial" w:hAnsi="Arial" w:cs="Arial"/>
          <w:color w:val="000000" w:themeColor="text1"/>
        </w:rPr>
      </w:pPr>
    </w:p>
    <w:p w:rsidR="00BC056E" w:rsidRPr="00BF1A6E" w:rsidRDefault="00BC056E" w:rsidP="00BC056E">
      <w:pPr>
        <w:pStyle w:val="Prrafodelista"/>
        <w:numPr>
          <w:ilvl w:val="0"/>
          <w:numId w:val="2"/>
        </w:numPr>
        <w:spacing w:after="0" w:line="240" w:lineRule="auto"/>
        <w:jc w:val="both"/>
        <w:rPr>
          <w:rFonts w:ascii="Arial" w:hAnsi="Arial" w:cs="Arial"/>
          <w:color w:val="000000" w:themeColor="text1"/>
        </w:rPr>
      </w:pPr>
      <w:r w:rsidRPr="00BF1A6E">
        <w:rPr>
          <w:rFonts w:ascii="Arial" w:eastAsia="Times New Roman" w:hAnsi="Arial" w:cs="Arial"/>
          <w:color w:val="000000" w:themeColor="text1"/>
          <w:lang w:val="es-VE" w:eastAsia="es-ES"/>
        </w:rPr>
        <w:t xml:space="preserve">El CTCP revisa y analiza el documento resumen, establece su postura frente a los temas, y aprueba el documento que se remite a la coordinación del </w:t>
      </w:r>
      <w:proofErr w:type="spellStart"/>
      <w:r w:rsidRPr="00BF1A6E">
        <w:rPr>
          <w:rFonts w:ascii="Arial" w:eastAsia="Times New Roman" w:hAnsi="Arial" w:cs="Arial"/>
          <w:color w:val="000000" w:themeColor="text1"/>
          <w:lang w:val="es-VE" w:eastAsia="es-ES"/>
        </w:rPr>
        <w:t>Glenif</w:t>
      </w:r>
      <w:proofErr w:type="spellEnd"/>
      <w:r w:rsidRPr="00BF1A6E">
        <w:rPr>
          <w:rFonts w:ascii="Arial" w:eastAsia="Times New Roman" w:hAnsi="Arial" w:cs="Arial"/>
          <w:color w:val="000000" w:themeColor="text1"/>
          <w:lang w:val="es-VE" w:eastAsia="es-ES"/>
        </w:rPr>
        <w:t>.</w:t>
      </w:r>
    </w:p>
    <w:p w:rsidR="00BC056E" w:rsidRPr="00BF1A6E" w:rsidRDefault="00BC056E" w:rsidP="00BC056E">
      <w:pPr>
        <w:spacing w:after="0" w:line="240" w:lineRule="auto"/>
        <w:jc w:val="both"/>
        <w:rPr>
          <w:rFonts w:ascii="Arial" w:hAnsi="Arial" w:cs="Arial"/>
          <w:color w:val="000000" w:themeColor="text1"/>
        </w:rPr>
      </w:pPr>
    </w:p>
    <w:p w:rsidR="00BC056E" w:rsidRPr="00BF1A6E" w:rsidRDefault="00BC056E" w:rsidP="00BC056E">
      <w:pPr>
        <w:spacing w:after="0" w:line="240" w:lineRule="auto"/>
        <w:ind w:left="284"/>
        <w:jc w:val="both"/>
        <w:rPr>
          <w:rFonts w:ascii="Arial" w:eastAsia="Times New Roman" w:hAnsi="Arial" w:cs="Arial"/>
          <w:color w:val="000000" w:themeColor="text1"/>
          <w:lang w:val="es-VE" w:eastAsia="es-ES"/>
        </w:rPr>
      </w:pPr>
    </w:p>
    <w:p w:rsidR="00BC056E" w:rsidRPr="00BF1A6E" w:rsidRDefault="00BC056E" w:rsidP="00BC056E">
      <w:pPr>
        <w:spacing w:after="0" w:line="240" w:lineRule="auto"/>
        <w:jc w:val="both"/>
        <w:rPr>
          <w:rFonts w:ascii="Arial" w:eastAsia="Times New Roman" w:hAnsi="Arial" w:cs="Arial"/>
          <w:color w:val="000000" w:themeColor="text1"/>
          <w:lang w:val="es-VE" w:eastAsia="es-ES"/>
        </w:rPr>
      </w:pPr>
      <w:r w:rsidRPr="00BF1A6E">
        <w:rPr>
          <w:rFonts w:ascii="Arial" w:eastAsia="Times New Roman" w:hAnsi="Arial" w:cs="Arial"/>
          <w:color w:val="000000" w:themeColor="text1"/>
          <w:lang w:val="es-VE" w:eastAsia="es-ES"/>
        </w:rPr>
        <w:t>La creación de los comités del CTCP se realiza de acuerdo con lo establecido en el numeral 5,  6 y 12 del artículo 8 de la ley 1314 de 2009</w:t>
      </w:r>
      <w:bookmarkStart w:id="1" w:name="8"/>
      <w:r w:rsidRPr="00BF1A6E">
        <w:rPr>
          <w:rFonts w:ascii="Arial" w:eastAsia="Times New Roman" w:hAnsi="Arial" w:cs="Arial"/>
          <w:color w:val="000000" w:themeColor="text1"/>
          <w:lang w:val="es-VE" w:eastAsia="es-ES"/>
        </w:rPr>
        <w:t xml:space="preserve">, el cual señala los </w:t>
      </w:r>
      <w:r w:rsidRPr="00BF1A6E">
        <w:rPr>
          <w:rFonts w:ascii="Arial" w:eastAsia="Times New Roman" w:hAnsi="Arial" w:cs="Arial"/>
          <w:iCs/>
          <w:color w:val="000000" w:themeColor="text1"/>
          <w:lang w:eastAsia="es-CO"/>
        </w:rPr>
        <w:t>criterios a los cuales debe sujetarse el CTCP.</w:t>
      </w:r>
      <w:bookmarkEnd w:id="1"/>
      <w:r w:rsidRPr="00BF1A6E">
        <w:rPr>
          <w:rFonts w:ascii="Arial" w:eastAsia="Times New Roman" w:hAnsi="Arial" w:cs="Arial"/>
          <w:iCs/>
          <w:color w:val="000000" w:themeColor="text1"/>
          <w:lang w:eastAsia="es-CO"/>
        </w:rPr>
        <w:t xml:space="preserve"> </w:t>
      </w:r>
    </w:p>
    <w:p w:rsidR="00BC056E" w:rsidRPr="00BF1A6E" w:rsidRDefault="00BC056E" w:rsidP="00BC056E">
      <w:pPr>
        <w:spacing w:after="0" w:line="240" w:lineRule="auto"/>
        <w:jc w:val="both"/>
        <w:rPr>
          <w:rFonts w:ascii="Arial" w:eastAsia="Times New Roman" w:hAnsi="Arial" w:cs="Arial"/>
          <w:i/>
          <w:iCs/>
          <w:lang w:eastAsia="es-CO"/>
        </w:rPr>
      </w:pPr>
    </w:p>
    <w:p w:rsidR="00BC056E" w:rsidRPr="00BF1A6E" w:rsidRDefault="00BC056E" w:rsidP="00BC056E">
      <w:pPr>
        <w:spacing w:after="0" w:line="240" w:lineRule="auto"/>
        <w:jc w:val="both"/>
        <w:rPr>
          <w:rFonts w:ascii="Arial" w:eastAsia="Times New Roman" w:hAnsi="Arial" w:cs="Arial"/>
          <w:i/>
          <w:lang w:eastAsia="es-CO"/>
        </w:rPr>
      </w:pPr>
      <w:r w:rsidRPr="00BF1A6E">
        <w:rPr>
          <w:rFonts w:ascii="Arial" w:eastAsia="Times New Roman" w:hAnsi="Arial" w:cs="Arial"/>
          <w:i/>
          <w:iCs/>
          <w:lang w:eastAsia="es-CO"/>
        </w:rPr>
        <w:t>(…)</w:t>
      </w:r>
      <w:r w:rsidRPr="00BF1A6E">
        <w:rPr>
          <w:rFonts w:ascii="Arial" w:eastAsia="Times New Roman" w:hAnsi="Arial" w:cs="Arial"/>
          <w:i/>
          <w:lang w:eastAsia="es-CO"/>
        </w:rPr>
        <w:t>5. Propenderá por la participación voluntaria de reconocidos expertos en la materia.</w:t>
      </w:r>
    </w:p>
    <w:p w:rsidR="00BC056E" w:rsidRPr="00BF1A6E" w:rsidRDefault="00BC056E" w:rsidP="00BC056E">
      <w:pPr>
        <w:spacing w:after="0" w:line="240" w:lineRule="auto"/>
        <w:jc w:val="both"/>
        <w:rPr>
          <w:rFonts w:ascii="Arial" w:eastAsia="Times New Roman" w:hAnsi="Arial" w:cs="Arial"/>
          <w:i/>
          <w:iCs/>
          <w:lang w:eastAsia="es-CO"/>
        </w:rPr>
      </w:pPr>
    </w:p>
    <w:p w:rsidR="00BC056E" w:rsidRPr="00BF1A6E" w:rsidRDefault="00BC056E" w:rsidP="00BC056E">
      <w:pPr>
        <w:spacing w:after="0" w:line="240" w:lineRule="auto"/>
        <w:jc w:val="both"/>
        <w:rPr>
          <w:rFonts w:ascii="Arial" w:eastAsia="Times New Roman" w:hAnsi="Arial" w:cs="Arial"/>
          <w:i/>
          <w:lang w:eastAsia="es-CO"/>
        </w:rPr>
      </w:pPr>
      <w:r w:rsidRPr="00BF1A6E">
        <w:rPr>
          <w:rFonts w:ascii="Arial" w:eastAsia="Times New Roman" w:hAnsi="Arial" w:cs="Arial"/>
          <w:i/>
          <w:iCs/>
          <w:lang w:eastAsia="es-CO"/>
        </w:rPr>
        <w:t xml:space="preserve">6. </w:t>
      </w:r>
      <w:r w:rsidRPr="00BF1A6E">
        <w:rPr>
          <w:rFonts w:ascii="Arial" w:eastAsia="Times New Roman" w:hAnsi="Arial" w:cs="Arial"/>
          <w:i/>
          <w:lang w:eastAsia="es-CO"/>
        </w:rPr>
        <w:t>Establecerá Comités Técnicos ad honórem conformados por autoridades, preparadores, aseguradores y usuarios de la información financiera.</w:t>
      </w:r>
    </w:p>
    <w:p w:rsidR="00BC056E" w:rsidRPr="00BF1A6E" w:rsidRDefault="00BC056E" w:rsidP="00BC056E">
      <w:pPr>
        <w:spacing w:after="0" w:line="240" w:lineRule="auto"/>
        <w:jc w:val="both"/>
        <w:rPr>
          <w:rFonts w:ascii="Arial" w:eastAsia="Times New Roman" w:hAnsi="Arial" w:cs="Arial"/>
          <w:i/>
          <w:lang w:eastAsia="es-CO"/>
        </w:rPr>
      </w:pPr>
    </w:p>
    <w:p w:rsidR="00BC056E" w:rsidRPr="00BF1A6E" w:rsidRDefault="00BC056E" w:rsidP="00BC056E">
      <w:pPr>
        <w:spacing w:after="0" w:line="240" w:lineRule="auto"/>
        <w:jc w:val="both"/>
        <w:rPr>
          <w:rFonts w:ascii="Arial" w:eastAsia="Times New Roman" w:hAnsi="Arial" w:cs="Arial"/>
          <w:i/>
          <w:lang w:val="es-CO" w:eastAsia="es-CO"/>
        </w:rPr>
      </w:pPr>
      <w:r w:rsidRPr="00BF1A6E">
        <w:rPr>
          <w:rFonts w:ascii="Arial" w:eastAsia="Times New Roman" w:hAnsi="Arial" w:cs="Arial"/>
          <w:i/>
          <w:lang w:val="es-CO" w:eastAsia="es-CO"/>
        </w:rPr>
        <w:t xml:space="preserve">12. En coordinación con los Ministerios de Educación, Hacienda y Crédito Público y Comercio, Industria y Turismo, así como con los representantes de las facultades y Programas de Contaduría Pública del país, promover un proceso de divulgación, conocimiento y comprensión que busque desarrollar actividades tendientes a sensibilizar y socializar los procesos de convergencia de las normas de contabilidad, de información financiera y de aseguramiento de información establecidas en la presente ley, con estándares internacionales, en las empresas del país y otros interesados durante todas las etapas de su implementación. (…) </w:t>
      </w:r>
    </w:p>
    <w:p w:rsidR="00BC056E" w:rsidRPr="00BF1A6E" w:rsidRDefault="00BC056E" w:rsidP="00BC056E">
      <w:pPr>
        <w:spacing w:after="0" w:line="240" w:lineRule="auto"/>
        <w:jc w:val="both"/>
        <w:rPr>
          <w:rFonts w:ascii="Arial" w:eastAsia="Times New Roman" w:hAnsi="Arial" w:cs="Arial"/>
          <w:i/>
          <w:lang w:val="es-CO" w:eastAsia="es-CO"/>
        </w:rPr>
      </w:pPr>
    </w:p>
    <w:p w:rsidR="00BC056E" w:rsidRPr="00BF1A6E" w:rsidRDefault="00BC056E" w:rsidP="00BC056E">
      <w:pPr>
        <w:spacing w:after="0" w:line="240" w:lineRule="auto"/>
        <w:jc w:val="both"/>
        <w:rPr>
          <w:rFonts w:ascii="Arial" w:hAnsi="Arial" w:cs="Arial"/>
          <w:color w:val="000000" w:themeColor="text1"/>
        </w:rPr>
      </w:pPr>
    </w:p>
    <w:p w:rsidR="00BC056E" w:rsidRPr="00BF1A6E" w:rsidRDefault="00BC056E" w:rsidP="00BC056E">
      <w:pPr>
        <w:spacing w:after="0" w:line="240" w:lineRule="auto"/>
        <w:ind w:right="-23"/>
        <w:jc w:val="both"/>
        <w:rPr>
          <w:rFonts w:ascii="Arial" w:eastAsia="Times New Roman" w:hAnsi="Arial" w:cs="Arial"/>
          <w:b/>
          <w:color w:val="000000" w:themeColor="text1"/>
          <w:lang w:val="es-VE" w:eastAsia="es-ES"/>
        </w:rPr>
      </w:pPr>
      <w:r w:rsidRPr="00BF1A6E">
        <w:rPr>
          <w:rFonts w:ascii="Arial" w:eastAsia="Times New Roman" w:hAnsi="Arial" w:cs="Arial"/>
          <w:b/>
          <w:i/>
          <w:color w:val="000000" w:themeColor="text1"/>
          <w:lang w:val="es-VE" w:eastAsia="es-ES"/>
        </w:rPr>
        <w:t>S</w:t>
      </w:r>
      <w:r w:rsidRPr="00BF1A6E">
        <w:rPr>
          <w:rFonts w:ascii="Arial" w:eastAsia="Times New Roman" w:hAnsi="Arial" w:cs="Arial"/>
          <w:b/>
          <w:color w:val="000000" w:themeColor="text1"/>
          <w:lang w:val="es-VE" w:eastAsia="es-ES"/>
        </w:rPr>
        <w:t>EGUNDA: Actividades para obtención de opiniones internas.</w:t>
      </w:r>
    </w:p>
    <w:p w:rsidR="00BC056E" w:rsidRPr="00BF1A6E" w:rsidRDefault="00BC056E" w:rsidP="00BC056E">
      <w:pPr>
        <w:spacing w:after="120" w:line="240" w:lineRule="auto"/>
        <w:ind w:right="-23"/>
        <w:jc w:val="both"/>
        <w:rPr>
          <w:rFonts w:ascii="Arial" w:eastAsia="Times New Roman" w:hAnsi="Arial" w:cs="Arial"/>
          <w:color w:val="000000" w:themeColor="text1"/>
          <w:lang w:val="es-VE" w:eastAsia="es-ES"/>
        </w:rPr>
      </w:pPr>
    </w:p>
    <w:p w:rsidR="00BC056E" w:rsidRPr="00BF1A6E" w:rsidRDefault="00BC056E" w:rsidP="00BC056E">
      <w:pPr>
        <w:spacing w:after="120" w:line="240" w:lineRule="auto"/>
        <w:ind w:right="-23"/>
        <w:jc w:val="both"/>
        <w:rPr>
          <w:rFonts w:ascii="Arial" w:eastAsia="Times New Roman" w:hAnsi="Arial" w:cs="Arial"/>
          <w:i/>
          <w:color w:val="000000" w:themeColor="text1"/>
          <w:lang w:val="es-VE" w:eastAsia="es-ES"/>
        </w:rPr>
      </w:pPr>
      <w:r w:rsidRPr="00BF1A6E">
        <w:rPr>
          <w:rFonts w:ascii="Arial" w:eastAsia="Times New Roman" w:hAnsi="Arial" w:cs="Arial"/>
          <w:color w:val="000000" w:themeColor="text1"/>
          <w:lang w:val="es-VE" w:eastAsia="es-ES"/>
        </w:rPr>
        <w:t xml:space="preserve">De acuerdo a la organización existente en su jurisdicción. </w:t>
      </w:r>
      <w:r w:rsidRPr="00BF1A6E">
        <w:rPr>
          <w:rFonts w:ascii="Arial" w:eastAsia="Times New Roman" w:hAnsi="Arial" w:cs="Arial"/>
          <w:i/>
          <w:color w:val="000000" w:themeColor="text1"/>
          <w:lang w:val="es-VE" w:eastAsia="es-ES"/>
        </w:rPr>
        <w:t>¿Qué actividades propone como factibles de aplicar para la obtención de respuestas de sus grupos de interés, con el fin de consolidar una opinión técnica lo más amplia posible de la profesión de su país, respecto a los planteamientos contenidos en los documentos en consulta del IASB</w:t>
      </w:r>
      <w:proofErr w:type="gramStart"/>
      <w:r w:rsidRPr="00BF1A6E">
        <w:rPr>
          <w:rFonts w:ascii="Arial" w:eastAsia="Times New Roman" w:hAnsi="Arial" w:cs="Arial"/>
          <w:i/>
          <w:color w:val="000000" w:themeColor="text1"/>
          <w:lang w:val="es-VE" w:eastAsia="es-ES"/>
        </w:rPr>
        <w:t>?.</w:t>
      </w:r>
      <w:proofErr w:type="gramEnd"/>
    </w:p>
    <w:p w:rsidR="00BC056E" w:rsidRPr="00BF1A6E" w:rsidRDefault="00BC056E" w:rsidP="00BC056E">
      <w:pPr>
        <w:spacing w:after="120" w:line="240" w:lineRule="auto"/>
        <w:ind w:right="-23"/>
        <w:jc w:val="both"/>
        <w:rPr>
          <w:rFonts w:ascii="Arial" w:eastAsia="Times New Roman" w:hAnsi="Arial" w:cs="Arial"/>
          <w:b/>
          <w:color w:val="000000" w:themeColor="text1"/>
          <w:lang w:val="es-VE" w:eastAsia="es-ES"/>
        </w:rPr>
      </w:pPr>
      <w:r w:rsidRPr="00BF1A6E">
        <w:rPr>
          <w:rFonts w:ascii="Arial" w:eastAsia="Times New Roman" w:hAnsi="Arial" w:cs="Arial"/>
          <w:b/>
          <w:color w:val="000000" w:themeColor="text1"/>
          <w:lang w:val="es-VE" w:eastAsia="es-ES"/>
        </w:rPr>
        <w:t xml:space="preserve">RESPUESTA: </w:t>
      </w:r>
    </w:p>
    <w:p w:rsidR="00BC056E" w:rsidRPr="00BF1A6E" w:rsidRDefault="00BC056E" w:rsidP="00BC056E">
      <w:pPr>
        <w:pStyle w:val="Prrafodelista"/>
        <w:numPr>
          <w:ilvl w:val="0"/>
          <w:numId w:val="3"/>
        </w:numPr>
        <w:spacing w:after="120" w:line="240" w:lineRule="auto"/>
        <w:ind w:right="-23"/>
        <w:jc w:val="both"/>
        <w:rPr>
          <w:rFonts w:ascii="Arial" w:eastAsia="Times New Roman" w:hAnsi="Arial" w:cs="Arial"/>
          <w:color w:val="000000" w:themeColor="text1"/>
          <w:lang w:val="es-VE" w:eastAsia="es-ES"/>
        </w:rPr>
      </w:pPr>
      <w:r w:rsidRPr="00BF1A6E">
        <w:rPr>
          <w:rFonts w:ascii="Arial" w:eastAsia="Times New Roman" w:hAnsi="Arial" w:cs="Arial"/>
          <w:color w:val="000000" w:themeColor="text1"/>
          <w:lang w:val="es-VE" w:eastAsia="es-ES"/>
        </w:rPr>
        <w:t xml:space="preserve">La consulta a distintos grupos de interés es fundamental para dar mayor pertinencia al proceso. La creación de grupos de trabajo especializados es una necesidad en este proceso.  </w:t>
      </w:r>
    </w:p>
    <w:p w:rsidR="00BC056E" w:rsidRPr="00BF1A6E" w:rsidRDefault="00BC056E" w:rsidP="00BC056E">
      <w:pPr>
        <w:spacing w:after="120" w:line="240" w:lineRule="auto"/>
        <w:ind w:right="-23"/>
        <w:jc w:val="both"/>
        <w:rPr>
          <w:rFonts w:ascii="Arial" w:eastAsia="Times New Roman" w:hAnsi="Arial" w:cs="Arial"/>
          <w:color w:val="000000" w:themeColor="text1"/>
          <w:lang w:val="es-VE" w:eastAsia="es-ES"/>
        </w:rPr>
      </w:pPr>
    </w:p>
    <w:p w:rsidR="00BC056E" w:rsidRPr="00BF1A6E" w:rsidRDefault="00BC056E" w:rsidP="00BC056E">
      <w:pPr>
        <w:pStyle w:val="Prrafodelista"/>
        <w:numPr>
          <w:ilvl w:val="0"/>
          <w:numId w:val="3"/>
        </w:numPr>
        <w:spacing w:after="120" w:line="240" w:lineRule="auto"/>
        <w:ind w:right="-23"/>
        <w:jc w:val="both"/>
        <w:rPr>
          <w:rFonts w:ascii="Arial" w:eastAsia="Times New Roman" w:hAnsi="Arial" w:cs="Arial"/>
          <w:color w:val="000000" w:themeColor="text1"/>
          <w:lang w:val="es-VE" w:eastAsia="es-ES"/>
        </w:rPr>
      </w:pPr>
      <w:r w:rsidRPr="00BF1A6E">
        <w:rPr>
          <w:rFonts w:ascii="Arial" w:eastAsia="Times New Roman" w:hAnsi="Arial" w:cs="Arial"/>
          <w:color w:val="000000" w:themeColor="text1"/>
          <w:lang w:val="es-VE" w:eastAsia="es-ES"/>
        </w:rPr>
        <w:lastRenderedPageBreak/>
        <w:t>El desarrollo de mayores capacidades por parte de preparadores y contadores es un asunto clave para el estudio de los documentos. En la medida en que haya un mayor conocimiento de las normas y se entienda que las NIIF son normas basadas en principios que requieren criterio y juicio profesional, los resultados de las consultas públicas serán mejores y se incrementará la participación de los grupos de interés.</w:t>
      </w:r>
    </w:p>
    <w:p w:rsidR="00BC056E" w:rsidRPr="00BF1A6E" w:rsidRDefault="00BC056E" w:rsidP="00BC056E">
      <w:pPr>
        <w:pStyle w:val="Prrafodelista"/>
        <w:rPr>
          <w:rFonts w:ascii="Arial" w:eastAsia="Times New Roman" w:hAnsi="Arial" w:cs="Arial"/>
          <w:color w:val="000000" w:themeColor="text1"/>
          <w:lang w:val="es-VE" w:eastAsia="es-ES"/>
        </w:rPr>
      </w:pPr>
    </w:p>
    <w:p w:rsidR="00BC056E" w:rsidRPr="00BF1A6E" w:rsidRDefault="00BC056E" w:rsidP="00BC056E">
      <w:pPr>
        <w:pStyle w:val="Prrafodelista"/>
        <w:numPr>
          <w:ilvl w:val="0"/>
          <w:numId w:val="3"/>
        </w:numPr>
        <w:spacing w:after="120" w:line="240" w:lineRule="auto"/>
        <w:ind w:right="-23"/>
        <w:jc w:val="both"/>
        <w:rPr>
          <w:rFonts w:ascii="Arial" w:eastAsia="Times New Roman" w:hAnsi="Arial" w:cs="Arial"/>
          <w:color w:val="000000" w:themeColor="text1"/>
          <w:lang w:val="es-VE" w:eastAsia="es-ES"/>
        </w:rPr>
      </w:pPr>
      <w:r w:rsidRPr="00BF1A6E">
        <w:rPr>
          <w:rFonts w:ascii="Arial" w:eastAsia="Times New Roman" w:hAnsi="Arial" w:cs="Arial"/>
          <w:color w:val="000000" w:themeColor="text1"/>
          <w:lang w:val="es-VE" w:eastAsia="es-ES"/>
        </w:rPr>
        <w:t xml:space="preserve">ES necesario establecer mejoras en los mecanismos de divulgación y establecer actividades de apoyo y seguimiento.  </w:t>
      </w:r>
    </w:p>
    <w:p w:rsidR="00BC056E" w:rsidRPr="00BF1A6E" w:rsidRDefault="00BC056E" w:rsidP="00BC056E">
      <w:pPr>
        <w:pStyle w:val="Prrafodelista"/>
        <w:rPr>
          <w:rFonts w:ascii="Arial" w:eastAsia="Times New Roman" w:hAnsi="Arial" w:cs="Arial"/>
          <w:color w:val="000000" w:themeColor="text1"/>
          <w:lang w:val="es-VE" w:eastAsia="es-ES"/>
        </w:rPr>
      </w:pPr>
    </w:p>
    <w:p w:rsidR="00BC056E" w:rsidRPr="00BF1A6E" w:rsidRDefault="00BC056E" w:rsidP="00BC056E">
      <w:pPr>
        <w:pStyle w:val="Prrafodelista"/>
        <w:numPr>
          <w:ilvl w:val="0"/>
          <w:numId w:val="3"/>
        </w:numPr>
        <w:spacing w:after="120" w:line="240" w:lineRule="auto"/>
        <w:ind w:right="-23"/>
        <w:jc w:val="both"/>
        <w:rPr>
          <w:rFonts w:ascii="Arial" w:eastAsia="Times New Roman" w:hAnsi="Arial" w:cs="Arial"/>
          <w:color w:val="000000" w:themeColor="text1"/>
          <w:lang w:val="es-VE" w:eastAsia="es-ES"/>
        </w:rPr>
      </w:pPr>
      <w:r w:rsidRPr="00BF1A6E">
        <w:rPr>
          <w:rFonts w:ascii="Arial" w:eastAsia="Times New Roman" w:hAnsi="Arial" w:cs="Arial"/>
          <w:color w:val="000000" w:themeColor="text1"/>
          <w:lang w:val="es-VE" w:eastAsia="es-ES"/>
        </w:rPr>
        <w:t>La vinculación de las  universidades en el estudio de los documentos daría un apoyo al proceso, aun cuando el tiempo de consulta, en la gran mayoría de los casos, es una limitante para obtener mejores resultados.  Se recomienda que las consultas públicas se establezca desde la fecha en que se emiten los borradores para discusión y no  a partir de los documentos definitivos.</w:t>
      </w:r>
    </w:p>
    <w:p w:rsidR="00BC056E" w:rsidRPr="00BF1A6E" w:rsidRDefault="00BC056E" w:rsidP="00BC056E">
      <w:pPr>
        <w:spacing w:after="120" w:line="240" w:lineRule="auto"/>
        <w:ind w:right="-23"/>
        <w:jc w:val="both"/>
        <w:rPr>
          <w:rFonts w:ascii="Arial" w:eastAsia="Times New Roman" w:hAnsi="Arial" w:cs="Arial"/>
          <w:color w:val="000000" w:themeColor="text1"/>
          <w:lang w:val="es-VE" w:eastAsia="es-ES"/>
        </w:rPr>
      </w:pPr>
    </w:p>
    <w:p w:rsidR="00BC056E" w:rsidRPr="00BF1A6E" w:rsidRDefault="00BC056E" w:rsidP="00BC056E">
      <w:pPr>
        <w:spacing w:after="0" w:line="240" w:lineRule="auto"/>
        <w:ind w:right="-23"/>
        <w:jc w:val="both"/>
        <w:rPr>
          <w:rFonts w:ascii="Arial" w:eastAsia="Times New Roman" w:hAnsi="Arial" w:cs="Arial"/>
          <w:b/>
          <w:color w:val="000000" w:themeColor="text1"/>
          <w:lang w:val="es-VE" w:eastAsia="es-ES"/>
        </w:rPr>
      </w:pPr>
      <w:r w:rsidRPr="00BF1A6E">
        <w:rPr>
          <w:rFonts w:ascii="Arial" w:eastAsia="Times New Roman" w:hAnsi="Arial" w:cs="Arial"/>
          <w:b/>
          <w:color w:val="000000" w:themeColor="text1"/>
          <w:lang w:val="es-VE" w:eastAsia="es-ES"/>
        </w:rPr>
        <w:t xml:space="preserve">TERCERA: Consideración de las opiniones recibidas. </w:t>
      </w:r>
    </w:p>
    <w:p w:rsidR="00BC056E" w:rsidRPr="00BF1A6E" w:rsidRDefault="00BC056E" w:rsidP="00BC056E">
      <w:pPr>
        <w:spacing w:after="0" w:line="240" w:lineRule="auto"/>
        <w:ind w:right="-23"/>
        <w:jc w:val="both"/>
        <w:rPr>
          <w:rFonts w:ascii="Arial" w:eastAsia="Times New Roman" w:hAnsi="Arial" w:cs="Arial"/>
          <w:b/>
          <w:color w:val="000000" w:themeColor="text1"/>
          <w:lang w:val="es-VE" w:eastAsia="es-ES"/>
        </w:rPr>
      </w:pPr>
    </w:p>
    <w:p w:rsidR="00BC056E" w:rsidRPr="00BF1A6E" w:rsidRDefault="00BC056E" w:rsidP="00BC056E">
      <w:pPr>
        <w:pStyle w:val="Default"/>
        <w:jc w:val="both"/>
        <w:rPr>
          <w:rFonts w:ascii="Arial" w:hAnsi="Arial" w:cs="Arial"/>
          <w:bCs/>
          <w:color w:val="000000" w:themeColor="text1"/>
          <w:sz w:val="22"/>
          <w:szCs w:val="22"/>
        </w:rPr>
      </w:pPr>
      <w:r w:rsidRPr="00BF1A6E">
        <w:rPr>
          <w:rFonts w:ascii="Arial" w:hAnsi="Arial" w:cs="Arial"/>
          <w:bCs/>
          <w:color w:val="000000" w:themeColor="text1"/>
          <w:sz w:val="22"/>
          <w:szCs w:val="22"/>
        </w:rPr>
        <w:t>La experiencia que se ha tenido en el desarrollo de los GTT,  en cuanto a las respuestas recibidas a los planteamientos del IASB, ha sido del siguiente tipo:</w:t>
      </w:r>
    </w:p>
    <w:p w:rsidR="00BC056E" w:rsidRPr="00BF1A6E" w:rsidRDefault="00BC056E" w:rsidP="00BC056E">
      <w:pPr>
        <w:pStyle w:val="Default"/>
        <w:numPr>
          <w:ilvl w:val="1"/>
          <w:numId w:val="1"/>
        </w:numPr>
        <w:jc w:val="both"/>
        <w:rPr>
          <w:rFonts w:ascii="Arial" w:hAnsi="Arial" w:cs="Arial"/>
          <w:bCs/>
          <w:color w:val="000000" w:themeColor="text1"/>
          <w:sz w:val="22"/>
          <w:szCs w:val="22"/>
        </w:rPr>
      </w:pPr>
      <w:r w:rsidRPr="00BF1A6E">
        <w:rPr>
          <w:rFonts w:ascii="Arial" w:hAnsi="Arial" w:cs="Arial"/>
          <w:bCs/>
          <w:color w:val="000000" w:themeColor="text1"/>
          <w:sz w:val="22"/>
          <w:szCs w:val="22"/>
        </w:rPr>
        <w:t>Opiniones con justificación técnica.</w:t>
      </w:r>
    </w:p>
    <w:p w:rsidR="00BC056E" w:rsidRPr="00BF1A6E" w:rsidRDefault="00BC056E" w:rsidP="00BC056E">
      <w:pPr>
        <w:pStyle w:val="Default"/>
        <w:numPr>
          <w:ilvl w:val="1"/>
          <w:numId w:val="1"/>
        </w:numPr>
        <w:jc w:val="both"/>
        <w:rPr>
          <w:rFonts w:ascii="Arial" w:hAnsi="Arial" w:cs="Arial"/>
          <w:bCs/>
          <w:color w:val="000000" w:themeColor="text1"/>
          <w:sz w:val="22"/>
          <w:szCs w:val="22"/>
        </w:rPr>
      </w:pPr>
      <w:r w:rsidRPr="00BF1A6E">
        <w:rPr>
          <w:rFonts w:ascii="Arial" w:hAnsi="Arial" w:cs="Arial"/>
          <w:bCs/>
          <w:color w:val="000000" w:themeColor="text1"/>
          <w:sz w:val="22"/>
          <w:szCs w:val="22"/>
        </w:rPr>
        <w:t xml:space="preserve">Opiniones con justificación jurídica. </w:t>
      </w:r>
    </w:p>
    <w:p w:rsidR="00BC056E" w:rsidRPr="00BF1A6E" w:rsidRDefault="00BC056E" w:rsidP="00BC056E">
      <w:pPr>
        <w:pStyle w:val="Default"/>
        <w:numPr>
          <w:ilvl w:val="1"/>
          <w:numId w:val="1"/>
        </w:numPr>
        <w:jc w:val="both"/>
        <w:rPr>
          <w:rFonts w:ascii="Arial" w:hAnsi="Arial" w:cs="Arial"/>
          <w:bCs/>
          <w:color w:val="000000" w:themeColor="text1"/>
          <w:sz w:val="22"/>
          <w:szCs w:val="22"/>
        </w:rPr>
      </w:pPr>
      <w:r w:rsidRPr="00BF1A6E">
        <w:rPr>
          <w:rFonts w:ascii="Arial" w:hAnsi="Arial" w:cs="Arial"/>
          <w:bCs/>
          <w:color w:val="000000" w:themeColor="text1"/>
          <w:sz w:val="22"/>
          <w:szCs w:val="22"/>
        </w:rPr>
        <w:t xml:space="preserve">Opiniones con justificación práctica. </w:t>
      </w:r>
    </w:p>
    <w:p w:rsidR="00BC056E" w:rsidRPr="00BF1A6E" w:rsidRDefault="00BC056E" w:rsidP="00BC056E">
      <w:pPr>
        <w:pStyle w:val="Default"/>
        <w:numPr>
          <w:ilvl w:val="1"/>
          <w:numId w:val="1"/>
        </w:numPr>
        <w:jc w:val="both"/>
        <w:rPr>
          <w:rFonts w:ascii="Arial" w:hAnsi="Arial" w:cs="Arial"/>
          <w:bCs/>
          <w:color w:val="000000" w:themeColor="text1"/>
          <w:sz w:val="22"/>
          <w:szCs w:val="22"/>
        </w:rPr>
      </w:pPr>
      <w:r w:rsidRPr="00BF1A6E">
        <w:rPr>
          <w:rFonts w:ascii="Arial" w:hAnsi="Arial" w:cs="Arial"/>
          <w:bCs/>
          <w:color w:val="000000" w:themeColor="text1"/>
          <w:sz w:val="22"/>
          <w:szCs w:val="22"/>
        </w:rPr>
        <w:t xml:space="preserve">Opiniones sin justificación. </w:t>
      </w:r>
    </w:p>
    <w:p w:rsidR="00BC056E" w:rsidRPr="00BF1A6E" w:rsidRDefault="00BC056E" w:rsidP="00BC056E">
      <w:pPr>
        <w:pStyle w:val="Default"/>
        <w:ind w:left="1440"/>
        <w:jc w:val="both"/>
        <w:rPr>
          <w:rFonts w:ascii="Arial" w:hAnsi="Arial" w:cs="Arial"/>
          <w:bCs/>
          <w:color w:val="000000" w:themeColor="text1"/>
          <w:sz w:val="22"/>
          <w:szCs w:val="22"/>
        </w:rPr>
      </w:pPr>
    </w:p>
    <w:p w:rsidR="00BC056E" w:rsidRPr="00BF1A6E" w:rsidRDefault="00BC056E" w:rsidP="00BC056E">
      <w:pPr>
        <w:spacing w:after="120" w:line="240" w:lineRule="auto"/>
        <w:ind w:right="-23"/>
        <w:jc w:val="both"/>
        <w:rPr>
          <w:rFonts w:ascii="Arial" w:eastAsia="Times New Roman" w:hAnsi="Arial" w:cs="Arial"/>
          <w:i/>
          <w:color w:val="000000" w:themeColor="text1"/>
          <w:lang w:val="es-VE" w:eastAsia="es-ES"/>
        </w:rPr>
      </w:pPr>
      <w:r w:rsidRPr="00BF1A6E">
        <w:rPr>
          <w:rFonts w:ascii="Arial" w:eastAsia="Times New Roman" w:hAnsi="Arial" w:cs="Arial"/>
          <w:i/>
          <w:color w:val="000000" w:themeColor="text1"/>
          <w:lang w:val="es-VE" w:eastAsia="es-ES"/>
        </w:rPr>
        <w:t>¿Qué ponderación propone como expedita, para valorar cada una de los tipos de opiniones expuestas</w:t>
      </w:r>
      <w:proofErr w:type="gramStart"/>
      <w:r w:rsidRPr="00BF1A6E">
        <w:rPr>
          <w:rFonts w:ascii="Arial" w:eastAsia="Times New Roman" w:hAnsi="Arial" w:cs="Arial"/>
          <w:i/>
          <w:color w:val="000000" w:themeColor="text1"/>
          <w:lang w:val="es-VE" w:eastAsia="es-ES"/>
        </w:rPr>
        <w:t>?.</w:t>
      </w:r>
      <w:proofErr w:type="gramEnd"/>
      <w:r w:rsidRPr="00BF1A6E">
        <w:rPr>
          <w:rFonts w:ascii="Arial" w:eastAsia="Times New Roman" w:hAnsi="Arial" w:cs="Arial"/>
          <w:i/>
          <w:color w:val="000000" w:themeColor="text1"/>
          <w:lang w:val="es-VE" w:eastAsia="es-ES"/>
        </w:rPr>
        <w:t xml:space="preserve">  ¿Cuál es la justificación de su propuesta?</w:t>
      </w:r>
    </w:p>
    <w:p w:rsidR="00BC056E" w:rsidRPr="00BF1A6E" w:rsidRDefault="00BC056E" w:rsidP="00BC056E">
      <w:pPr>
        <w:spacing w:after="120" w:line="240" w:lineRule="auto"/>
        <w:ind w:right="-23"/>
        <w:jc w:val="both"/>
        <w:rPr>
          <w:rFonts w:ascii="Arial" w:eastAsia="Times New Roman" w:hAnsi="Arial" w:cs="Arial"/>
          <w:i/>
          <w:color w:val="000000" w:themeColor="text1"/>
          <w:lang w:val="es-VE" w:eastAsia="es-ES"/>
        </w:rPr>
      </w:pPr>
    </w:p>
    <w:p w:rsidR="00BC056E" w:rsidRPr="00BF1A6E" w:rsidRDefault="00BC056E" w:rsidP="00BC056E">
      <w:pPr>
        <w:spacing w:after="120" w:line="240" w:lineRule="auto"/>
        <w:ind w:right="-23"/>
        <w:jc w:val="both"/>
        <w:rPr>
          <w:rFonts w:ascii="Arial" w:eastAsia="Times New Roman" w:hAnsi="Arial" w:cs="Arial"/>
          <w:b/>
          <w:color w:val="000000" w:themeColor="text1"/>
          <w:lang w:val="es-VE" w:eastAsia="es-ES"/>
        </w:rPr>
      </w:pPr>
      <w:r w:rsidRPr="00BF1A6E">
        <w:rPr>
          <w:rFonts w:ascii="Arial" w:eastAsia="Times New Roman" w:hAnsi="Arial" w:cs="Arial"/>
          <w:b/>
          <w:color w:val="000000" w:themeColor="text1"/>
          <w:lang w:val="es-VE" w:eastAsia="es-ES"/>
        </w:rPr>
        <w:t xml:space="preserve">RESPUESTA: </w:t>
      </w:r>
    </w:p>
    <w:p w:rsidR="00BC056E" w:rsidRPr="00BF1A6E" w:rsidRDefault="00BC056E" w:rsidP="00BC056E">
      <w:pPr>
        <w:spacing w:after="120" w:line="240" w:lineRule="auto"/>
        <w:ind w:right="-23"/>
        <w:jc w:val="both"/>
        <w:rPr>
          <w:rFonts w:ascii="Arial" w:eastAsia="Times New Roman" w:hAnsi="Arial" w:cs="Arial"/>
          <w:color w:val="000000" w:themeColor="text1"/>
          <w:lang w:val="es-VE" w:eastAsia="es-ES"/>
        </w:rPr>
      </w:pPr>
    </w:p>
    <w:p w:rsidR="00BC056E" w:rsidRPr="00BF1A6E" w:rsidRDefault="00BC056E" w:rsidP="00BC056E">
      <w:pPr>
        <w:spacing w:after="120" w:line="240" w:lineRule="auto"/>
        <w:ind w:right="-23"/>
        <w:jc w:val="both"/>
        <w:rPr>
          <w:rFonts w:ascii="Arial" w:eastAsia="Times New Roman" w:hAnsi="Arial" w:cs="Arial"/>
          <w:color w:val="000000" w:themeColor="text1"/>
          <w:lang w:val="es-VE" w:eastAsia="es-ES"/>
        </w:rPr>
      </w:pPr>
      <w:r w:rsidRPr="00BF1A6E">
        <w:rPr>
          <w:rFonts w:ascii="Arial" w:eastAsia="Times New Roman" w:hAnsi="Arial" w:cs="Arial"/>
          <w:color w:val="000000" w:themeColor="text1"/>
          <w:lang w:val="es-VE" w:eastAsia="es-ES"/>
        </w:rPr>
        <w:t xml:space="preserve">Los principios de contabilidad en Colombia tienen su origen en normas legales, por lo que las recomendaciones de los grupos de interés tienen una gran preocupación por estos temas. Aun cuando debe aplicarse el principio de esencia sobre forma, la forma legal en muchos casos es más importante que la representación fiel del hecho económico. </w:t>
      </w:r>
    </w:p>
    <w:p w:rsidR="00BC056E" w:rsidRPr="00BF1A6E" w:rsidRDefault="00BC056E" w:rsidP="00BC056E">
      <w:pPr>
        <w:spacing w:after="120" w:line="240" w:lineRule="auto"/>
        <w:ind w:right="-23"/>
        <w:jc w:val="both"/>
        <w:rPr>
          <w:rFonts w:ascii="Arial" w:eastAsia="Times New Roman" w:hAnsi="Arial" w:cs="Arial"/>
          <w:color w:val="000000" w:themeColor="text1"/>
          <w:lang w:val="es-VE" w:eastAsia="es-ES"/>
        </w:rPr>
      </w:pPr>
    </w:p>
    <w:p w:rsidR="00BC056E" w:rsidRPr="00BF1A6E" w:rsidRDefault="00BC056E" w:rsidP="00BC056E">
      <w:pPr>
        <w:spacing w:after="120" w:line="240" w:lineRule="auto"/>
        <w:ind w:right="-23"/>
        <w:jc w:val="both"/>
        <w:rPr>
          <w:rFonts w:ascii="Arial" w:eastAsia="Times New Roman" w:hAnsi="Arial" w:cs="Arial"/>
          <w:color w:val="000000" w:themeColor="text1"/>
          <w:lang w:val="es-VE" w:eastAsia="es-ES"/>
        </w:rPr>
      </w:pPr>
      <w:r w:rsidRPr="00BF1A6E">
        <w:rPr>
          <w:rFonts w:ascii="Arial" w:eastAsia="Times New Roman" w:hAnsi="Arial" w:cs="Arial"/>
          <w:color w:val="000000" w:themeColor="text1"/>
          <w:lang w:val="es-VE" w:eastAsia="es-ES"/>
        </w:rPr>
        <w:t xml:space="preserve">En la gran mayoría de los casos solo se confirma la propuesta del IASB, ya sea porque se trata </w:t>
      </w:r>
      <w:r w:rsidR="00FA0280">
        <w:rPr>
          <w:rFonts w:ascii="Arial" w:eastAsia="Times New Roman" w:hAnsi="Arial" w:cs="Arial"/>
          <w:color w:val="000000" w:themeColor="text1"/>
          <w:lang w:val="es-VE" w:eastAsia="es-ES"/>
        </w:rPr>
        <w:t>d</w:t>
      </w:r>
      <w:r w:rsidRPr="00BF1A6E">
        <w:rPr>
          <w:rFonts w:ascii="Arial" w:eastAsia="Times New Roman" w:hAnsi="Arial" w:cs="Arial"/>
          <w:color w:val="000000" w:themeColor="text1"/>
          <w:lang w:val="es-VE" w:eastAsia="es-ES"/>
        </w:rPr>
        <w:t>e temas especializados que no son conocidos, o porque se concluye que las propuestas no están en contravía del objetivo de generar información útil para la toma de decisiones.</w:t>
      </w:r>
    </w:p>
    <w:p w:rsidR="00BC056E" w:rsidRPr="00BF1A6E" w:rsidRDefault="00BC056E" w:rsidP="00BC056E">
      <w:pPr>
        <w:spacing w:after="120" w:line="240" w:lineRule="auto"/>
        <w:ind w:right="-23"/>
        <w:jc w:val="both"/>
        <w:rPr>
          <w:rFonts w:ascii="Arial" w:eastAsia="Times New Roman" w:hAnsi="Arial" w:cs="Arial"/>
          <w:color w:val="000000" w:themeColor="text1"/>
          <w:lang w:val="es-VE" w:eastAsia="es-ES"/>
        </w:rPr>
      </w:pPr>
      <w:r w:rsidRPr="00BF1A6E">
        <w:rPr>
          <w:rFonts w:ascii="Arial" w:eastAsia="Times New Roman" w:hAnsi="Arial" w:cs="Arial"/>
          <w:color w:val="000000" w:themeColor="text1"/>
          <w:lang w:val="es-VE" w:eastAsia="es-ES"/>
        </w:rPr>
        <w:lastRenderedPageBreak/>
        <w:t>Debe haber un equilibro en lo técnico, jurídico y práctico, pero para lograrlo se requiere validar que existen las capacidades necesarias en los grupos de apoyo para abordar el estudio de los temas. La difusión masiva de los documentos es importante pero se requiere  hacer seguimiento para verificar que los grupos de interés tienen conocimiento teórico y práctico de los temas.</w:t>
      </w:r>
    </w:p>
    <w:p w:rsidR="00BC056E" w:rsidRPr="00BF1A6E" w:rsidRDefault="00BC056E" w:rsidP="00BC056E">
      <w:pPr>
        <w:spacing w:after="120" w:line="240" w:lineRule="auto"/>
        <w:ind w:right="-23"/>
        <w:jc w:val="both"/>
        <w:rPr>
          <w:rFonts w:ascii="Arial" w:eastAsia="Times New Roman" w:hAnsi="Arial" w:cs="Arial"/>
          <w:color w:val="000000" w:themeColor="text1"/>
          <w:lang w:val="es-VE" w:eastAsia="es-ES"/>
        </w:rPr>
      </w:pPr>
    </w:p>
    <w:p w:rsidR="00BC056E" w:rsidRPr="00BF1A6E" w:rsidRDefault="00BC056E" w:rsidP="00BC056E">
      <w:pPr>
        <w:spacing w:after="120" w:line="240" w:lineRule="auto"/>
        <w:ind w:right="-23"/>
        <w:jc w:val="both"/>
        <w:rPr>
          <w:rFonts w:ascii="Arial" w:eastAsia="Times New Roman" w:hAnsi="Arial" w:cs="Arial"/>
          <w:i/>
          <w:color w:val="000000" w:themeColor="text1"/>
          <w:lang w:val="es-VE" w:eastAsia="es-ES"/>
        </w:rPr>
      </w:pPr>
    </w:p>
    <w:p w:rsidR="00BC056E" w:rsidRPr="00BF1A6E" w:rsidRDefault="00BC056E" w:rsidP="00BC056E">
      <w:pPr>
        <w:spacing w:after="0" w:line="240" w:lineRule="auto"/>
        <w:ind w:right="-23"/>
        <w:jc w:val="both"/>
        <w:rPr>
          <w:rFonts w:ascii="Arial" w:eastAsia="Times New Roman" w:hAnsi="Arial" w:cs="Arial"/>
          <w:b/>
          <w:color w:val="000000" w:themeColor="text1"/>
          <w:lang w:val="es-VE" w:eastAsia="es-ES"/>
        </w:rPr>
      </w:pPr>
      <w:r w:rsidRPr="00BF1A6E">
        <w:rPr>
          <w:rFonts w:ascii="Arial" w:eastAsia="Times New Roman" w:hAnsi="Arial" w:cs="Arial"/>
          <w:b/>
          <w:color w:val="000000" w:themeColor="text1"/>
          <w:lang w:val="es-VE" w:eastAsia="es-ES"/>
        </w:rPr>
        <w:t>CUARTA: Inacción del representante nombrado ante el GTT, por un país miembro.</w:t>
      </w:r>
    </w:p>
    <w:p w:rsidR="00BC056E" w:rsidRPr="00BF1A6E" w:rsidRDefault="00BC056E" w:rsidP="00BC056E">
      <w:pPr>
        <w:spacing w:after="120" w:line="240" w:lineRule="auto"/>
        <w:ind w:right="-24"/>
        <w:jc w:val="both"/>
        <w:rPr>
          <w:rFonts w:ascii="Arial" w:eastAsia="Times New Roman" w:hAnsi="Arial" w:cs="Arial"/>
          <w:i/>
          <w:color w:val="000000" w:themeColor="text1"/>
          <w:lang w:val="es-VE" w:eastAsia="es-ES"/>
        </w:rPr>
      </w:pPr>
      <w:r w:rsidRPr="00BF1A6E">
        <w:rPr>
          <w:rFonts w:ascii="Arial" w:eastAsia="Times New Roman" w:hAnsi="Arial" w:cs="Arial"/>
          <w:color w:val="000000" w:themeColor="text1"/>
          <w:lang w:val="es-VE" w:eastAsia="es-ES"/>
        </w:rPr>
        <w:t xml:space="preserve">Se ha presentado caso, que el representante nombrado por un país para integrar un GTT no desarrolla las actividades acordadas y no se logra obtener la posición técnica de ese país.  </w:t>
      </w:r>
      <w:r w:rsidRPr="00BF1A6E">
        <w:rPr>
          <w:rFonts w:ascii="Arial" w:eastAsia="Times New Roman" w:hAnsi="Arial" w:cs="Arial"/>
          <w:i/>
          <w:color w:val="000000" w:themeColor="text1"/>
          <w:lang w:val="es-VE" w:eastAsia="es-ES"/>
        </w:rPr>
        <w:t>¿Qué acción propone usted, que GLENIF active para lograr la posición técnica del país ante algún representante inactivo?</w:t>
      </w:r>
    </w:p>
    <w:p w:rsidR="00BC056E" w:rsidRPr="00BF1A6E" w:rsidRDefault="00BC056E" w:rsidP="00BC056E">
      <w:pPr>
        <w:spacing w:after="120" w:line="240" w:lineRule="auto"/>
        <w:ind w:right="-24"/>
        <w:jc w:val="both"/>
        <w:rPr>
          <w:rFonts w:ascii="Arial" w:eastAsia="Times New Roman" w:hAnsi="Arial" w:cs="Arial"/>
          <w:i/>
          <w:color w:val="000000" w:themeColor="text1"/>
          <w:lang w:val="es-VE" w:eastAsia="es-ES"/>
        </w:rPr>
      </w:pPr>
    </w:p>
    <w:p w:rsidR="00BC056E" w:rsidRPr="00BF1A6E" w:rsidRDefault="00BC056E" w:rsidP="00BC056E">
      <w:pPr>
        <w:spacing w:after="120" w:line="240" w:lineRule="auto"/>
        <w:ind w:right="-23"/>
        <w:jc w:val="both"/>
        <w:rPr>
          <w:rFonts w:ascii="Arial" w:eastAsia="Times New Roman" w:hAnsi="Arial" w:cs="Arial"/>
          <w:b/>
          <w:color w:val="000000" w:themeColor="text1"/>
          <w:lang w:val="es-VE" w:eastAsia="es-ES"/>
        </w:rPr>
      </w:pPr>
      <w:r w:rsidRPr="00BF1A6E">
        <w:rPr>
          <w:rFonts w:ascii="Arial" w:eastAsia="Times New Roman" w:hAnsi="Arial" w:cs="Arial"/>
          <w:b/>
          <w:color w:val="000000" w:themeColor="text1"/>
          <w:lang w:val="es-VE" w:eastAsia="es-ES"/>
        </w:rPr>
        <w:t xml:space="preserve">RESPUESTA: </w:t>
      </w:r>
    </w:p>
    <w:p w:rsidR="00BC056E" w:rsidRPr="00BF1A6E" w:rsidRDefault="00BC056E" w:rsidP="00BC056E">
      <w:pPr>
        <w:pStyle w:val="Prrafodelista"/>
        <w:numPr>
          <w:ilvl w:val="0"/>
          <w:numId w:val="4"/>
        </w:numPr>
        <w:spacing w:after="120" w:line="240" w:lineRule="auto"/>
        <w:ind w:right="-23"/>
        <w:jc w:val="both"/>
        <w:rPr>
          <w:rFonts w:ascii="Arial" w:eastAsia="Times New Roman" w:hAnsi="Arial" w:cs="Arial"/>
          <w:color w:val="000000" w:themeColor="text1"/>
          <w:lang w:val="es-VE" w:eastAsia="es-ES"/>
        </w:rPr>
      </w:pPr>
      <w:r w:rsidRPr="00BF1A6E">
        <w:rPr>
          <w:rFonts w:ascii="Arial" w:eastAsia="Times New Roman" w:hAnsi="Arial" w:cs="Arial"/>
          <w:color w:val="000000" w:themeColor="text1"/>
          <w:lang w:val="es-VE" w:eastAsia="es-ES"/>
        </w:rPr>
        <w:t xml:space="preserve">La designación no es una imposición y esta se establece de manera voluntaria. Por esta razón la validación del compromiso del responsable en el país es fundamental para obtener mejores resultados. </w:t>
      </w:r>
    </w:p>
    <w:p w:rsidR="00BC056E" w:rsidRPr="00BF1A6E" w:rsidRDefault="00BC056E" w:rsidP="00BC056E">
      <w:pPr>
        <w:spacing w:after="120" w:line="240" w:lineRule="auto"/>
        <w:ind w:right="-23"/>
        <w:jc w:val="both"/>
        <w:rPr>
          <w:rFonts w:ascii="Arial" w:eastAsia="Times New Roman" w:hAnsi="Arial" w:cs="Arial"/>
          <w:color w:val="000000" w:themeColor="text1"/>
          <w:lang w:val="es-VE" w:eastAsia="es-ES"/>
        </w:rPr>
      </w:pPr>
    </w:p>
    <w:p w:rsidR="00BC056E" w:rsidRPr="00BF1A6E" w:rsidRDefault="00BC056E" w:rsidP="00BC056E">
      <w:pPr>
        <w:pStyle w:val="Prrafodelista"/>
        <w:numPr>
          <w:ilvl w:val="0"/>
          <w:numId w:val="4"/>
        </w:numPr>
        <w:spacing w:after="120" w:line="240" w:lineRule="auto"/>
        <w:ind w:right="-23"/>
        <w:jc w:val="both"/>
        <w:rPr>
          <w:rFonts w:ascii="Arial" w:eastAsia="Times New Roman" w:hAnsi="Arial" w:cs="Arial"/>
          <w:color w:val="000000" w:themeColor="text1"/>
          <w:lang w:val="es-VE" w:eastAsia="es-ES"/>
        </w:rPr>
      </w:pPr>
      <w:r w:rsidRPr="00BF1A6E">
        <w:rPr>
          <w:rFonts w:ascii="Arial" w:eastAsia="Times New Roman" w:hAnsi="Arial" w:cs="Arial"/>
          <w:color w:val="000000" w:themeColor="text1"/>
          <w:lang w:val="es-VE" w:eastAsia="es-ES"/>
        </w:rPr>
        <w:t xml:space="preserve">El cronograma debe ser establecido con la mayor anticipación posible y este no debe ser modificado. </w:t>
      </w:r>
    </w:p>
    <w:p w:rsidR="00BC056E" w:rsidRPr="00BF1A6E" w:rsidRDefault="00BC056E" w:rsidP="00BC056E">
      <w:pPr>
        <w:pStyle w:val="Prrafodelista"/>
        <w:rPr>
          <w:rFonts w:ascii="Arial" w:eastAsia="Times New Roman" w:hAnsi="Arial" w:cs="Arial"/>
          <w:color w:val="000000" w:themeColor="text1"/>
          <w:lang w:val="es-VE" w:eastAsia="es-ES"/>
        </w:rPr>
      </w:pPr>
    </w:p>
    <w:p w:rsidR="00BC056E" w:rsidRPr="00BF1A6E" w:rsidRDefault="00BC056E" w:rsidP="00BC056E">
      <w:pPr>
        <w:pStyle w:val="Prrafodelista"/>
        <w:numPr>
          <w:ilvl w:val="0"/>
          <w:numId w:val="4"/>
        </w:numPr>
        <w:spacing w:after="120" w:line="240" w:lineRule="auto"/>
        <w:ind w:right="-23"/>
        <w:jc w:val="both"/>
        <w:rPr>
          <w:rFonts w:ascii="Arial" w:eastAsia="Times New Roman" w:hAnsi="Arial" w:cs="Arial"/>
          <w:color w:val="000000" w:themeColor="text1"/>
          <w:lang w:val="es-VE" w:eastAsia="es-ES"/>
        </w:rPr>
      </w:pPr>
      <w:r w:rsidRPr="00BF1A6E">
        <w:rPr>
          <w:rFonts w:ascii="Arial" w:eastAsia="Times New Roman" w:hAnsi="Arial" w:cs="Arial"/>
          <w:color w:val="000000" w:themeColor="text1"/>
          <w:lang w:val="es-VE" w:eastAsia="es-ES"/>
        </w:rPr>
        <w:t xml:space="preserve">Una guía general para la consulta de los distintos grupos de interés, elaborada a partir de las experiencias de los países, podría ser útil para ser más efectivo en los países en los que los recursos son limitados. </w:t>
      </w:r>
    </w:p>
    <w:p w:rsidR="00BC056E" w:rsidRPr="00BF1A6E" w:rsidRDefault="00BC056E" w:rsidP="00BC056E">
      <w:pPr>
        <w:spacing w:after="120" w:line="240" w:lineRule="auto"/>
        <w:ind w:right="-23"/>
        <w:jc w:val="both"/>
        <w:rPr>
          <w:rFonts w:ascii="Arial" w:eastAsia="Times New Roman" w:hAnsi="Arial" w:cs="Arial"/>
          <w:b/>
          <w:color w:val="000000" w:themeColor="text1"/>
          <w:lang w:val="es-VE" w:eastAsia="es-ES"/>
        </w:rPr>
      </w:pPr>
    </w:p>
    <w:p w:rsidR="00BC056E" w:rsidRPr="00BF1A6E" w:rsidRDefault="00BC056E" w:rsidP="00BC056E">
      <w:pPr>
        <w:spacing w:after="120" w:line="240" w:lineRule="auto"/>
        <w:ind w:right="-24"/>
        <w:jc w:val="both"/>
        <w:rPr>
          <w:rFonts w:ascii="Arial" w:eastAsia="Times New Roman" w:hAnsi="Arial" w:cs="Arial"/>
          <w:color w:val="000000" w:themeColor="text1"/>
          <w:lang w:val="es-VE" w:eastAsia="es-ES"/>
        </w:rPr>
      </w:pPr>
    </w:p>
    <w:p w:rsidR="00BC056E" w:rsidRPr="00BF1A6E" w:rsidRDefault="00BC056E" w:rsidP="00BC056E">
      <w:pPr>
        <w:spacing w:after="0" w:line="240" w:lineRule="auto"/>
        <w:ind w:right="-23"/>
        <w:jc w:val="both"/>
        <w:rPr>
          <w:rFonts w:ascii="Arial" w:eastAsia="Times New Roman" w:hAnsi="Arial" w:cs="Arial"/>
          <w:b/>
          <w:color w:val="000000" w:themeColor="text1"/>
          <w:lang w:val="es-VE" w:eastAsia="es-ES"/>
        </w:rPr>
      </w:pPr>
      <w:r w:rsidRPr="00BF1A6E">
        <w:rPr>
          <w:rFonts w:ascii="Arial" w:eastAsia="Times New Roman" w:hAnsi="Arial" w:cs="Arial"/>
          <w:b/>
          <w:color w:val="000000" w:themeColor="text1"/>
          <w:lang w:val="es-VE" w:eastAsia="es-ES"/>
        </w:rPr>
        <w:t xml:space="preserve">QUINTA: OTROS COMENTARIOS. </w:t>
      </w:r>
    </w:p>
    <w:p w:rsidR="00BC056E" w:rsidRPr="00BF1A6E" w:rsidRDefault="00BC056E" w:rsidP="00BC056E">
      <w:pPr>
        <w:spacing w:after="0" w:line="240" w:lineRule="auto"/>
        <w:ind w:right="-24"/>
        <w:jc w:val="both"/>
        <w:rPr>
          <w:rFonts w:ascii="Arial" w:eastAsia="Times New Roman" w:hAnsi="Arial" w:cs="Arial"/>
          <w:i/>
          <w:color w:val="000000" w:themeColor="text1"/>
          <w:lang w:val="es-VE" w:eastAsia="es-ES"/>
        </w:rPr>
      </w:pPr>
    </w:p>
    <w:p w:rsidR="00BC056E" w:rsidRPr="00BF1A6E" w:rsidRDefault="00BC056E" w:rsidP="00BC056E">
      <w:pPr>
        <w:spacing w:after="0" w:line="240" w:lineRule="auto"/>
        <w:ind w:right="-24"/>
        <w:jc w:val="both"/>
        <w:rPr>
          <w:rFonts w:ascii="Arial" w:eastAsia="Times New Roman" w:hAnsi="Arial" w:cs="Arial"/>
          <w:i/>
          <w:color w:val="000000" w:themeColor="text1"/>
          <w:lang w:val="es-VE" w:eastAsia="es-ES"/>
        </w:rPr>
      </w:pPr>
      <w:r w:rsidRPr="00BF1A6E">
        <w:rPr>
          <w:rFonts w:ascii="Arial" w:eastAsia="Times New Roman" w:hAnsi="Arial" w:cs="Arial"/>
          <w:i/>
          <w:color w:val="000000" w:themeColor="text1"/>
          <w:lang w:val="es-VE" w:eastAsia="es-ES"/>
        </w:rPr>
        <w:t>¿Tiene algún otro comentario o propuesta sobre lo contenido en el Manual de Funcionamiento de los GTT?</w:t>
      </w:r>
    </w:p>
    <w:p w:rsidR="00BC056E" w:rsidRPr="00BF1A6E" w:rsidRDefault="00BC056E" w:rsidP="00BC056E">
      <w:pPr>
        <w:spacing w:after="0" w:line="240" w:lineRule="auto"/>
        <w:ind w:right="-24"/>
        <w:jc w:val="both"/>
        <w:rPr>
          <w:rFonts w:ascii="Arial" w:eastAsia="Times New Roman" w:hAnsi="Arial" w:cs="Arial"/>
          <w:i/>
          <w:color w:val="000000" w:themeColor="text1"/>
          <w:lang w:val="es-VE" w:eastAsia="es-ES"/>
        </w:rPr>
      </w:pPr>
    </w:p>
    <w:p w:rsidR="00BC056E" w:rsidRPr="00BF1A6E" w:rsidRDefault="00BC056E" w:rsidP="00BC056E">
      <w:pPr>
        <w:spacing w:after="120" w:line="240" w:lineRule="auto"/>
        <w:ind w:right="-23"/>
        <w:jc w:val="both"/>
        <w:rPr>
          <w:rFonts w:ascii="Arial" w:eastAsia="Times New Roman" w:hAnsi="Arial" w:cs="Arial"/>
          <w:b/>
          <w:color w:val="000000" w:themeColor="text1"/>
          <w:lang w:val="es-VE" w:eastAsia="es-ES"/>
        </w:rPr>
      </w:pPr>
      <w:r w:rsidRPr="00BF1A6E">
        <w:rPr>
          <w:rFonts w:ascii="Arial" w:eastAsia="Times New Roman" w:hAnsi="Arial" w:cs="Arial"/>
          <w:b/>
          <w:color w:val="000000" w:themeColor="text1"/>
          <w:lang w:val="es-VE" w:eastAsia="es-ES"/>
        </w:rPr>
        <w:t xml:space="preserve">RESPUESTA: </w:t>
      </w:r>
    </w:p>
    <w:p w:rsidR="00BC056E" w:rsidRPr="00BF1A6E" w:rsidRDefault="00BC056E" w:rsidP="00BC056E">
      <w:pPr>
        <w:spacing w:after="120" w:line="240" w:lineRule="auto"/>
        <w:ind w:right="-23"/>
        <w:jc w:val="both"/>
        <w:rPr>
          <w:rFonts w:ascii="Arial" w:eastAsia="Times New Roman" w:hAnsi="Arial" w:cs="Arial"/>
          <w:b/>
          <w:color w:val="000000" w:themeColor="text1"/>
          <w:lang w:val="es-VE" w:eastAsia="es-ES"/>
        </w:rPr>
      </w:pPr>
    </w:p>
    <w:p w:rsidR="00BF1A6E" w:rsidRPr="00BF1A6E" w:rsidRDefault="00BC056E" w:rsidP="00BF1A6E">
      <w:pPr>
        <w:pStyle w:val="Prrafodelista"/>
        <w:numPr>
          <w:ilvl w:val="0"/>
          <w:numId w:val="5"/>
        </w:numPr>
        <w:spacing w:after="120" w:line="240" w:lineRule="auto"/>
        <w:ind w:right="-23"/>
        <w:jc w:val="both"/>
        <w:rPr>
          <w:rFonts w:ascii="Arial" w:eastAsia="Times New Roman" w:hAnsi="Arial" w:cs="Arial"/>
          <w:color w:val="000000" w:themeColor="text1"/>
          <w:lang w:val="es-VE" w:eastAsia="es-ES"/>
        </w:rPr>
      </w:pPr>
      <w:r w:rsidRPr="00BF1A6E">
        <w:rPr>
          <w:rFonts w:ascii="Arial" w:eastAsia="Times New Roman" w:hAnsi="Arial" w:cs="Arial"/>
          <w:color w:val="000000" w:themeColor="text1"/>
          <w:lang w:val="es-VE" w:eastAsia="es-ES"/>
        </w:rPr>
        <w:t xml:space="preserve">En temas de interés general, como el de leasing, ajustes por inflación, seguros y otros, deberían crearse grupos de trabajo sin que sea necesario la existencia de un </w:t>
      </w:r>
      <w:proofErr w:type="spellStart"/>
      <w:r w:rsidRPr="00BF1A6E">
        <w:rPr>
          <w:rFonts w:ascii="Arial" w:eastAsia="Times New Roman" w:hAnsi="Arial" w:cs="Arial"/>
          <w:color w:val="000000" w:themeColor="text1"/>
          <w:lang w:val="es-VE" w:eastAsia="es-ES"/>
        </w:rPr>
        <w:t>paper</w:t>
      </w:r>
      <w:proofErr w:type="spellEnd"/>
      <w:r w:rsidRPr="00BF1A6E">
        <w:rPr>
          <w:rFonts w:ascii="Arial" w:eastAsia="Times New Roman" w:hAnsi="Arial" w:cs="Arial"/>
          <w:color w:val="000000" w:themeColor="text1"/>
          <w:lang w:val="es-VE" w:eastAsia="es-ES"/>
        </w:rPr>
        <w:t xml:space="preserve">. Esto daría mayor plazo para hacer estudios y establecer las posturas de los países y un incremento en los comentarios de los distintos grupos de interés. </w:t>
      </w:r>
    </w:p>
    <w:p w:rsidR="00BF1A6E" w:rsidRPr="00BF1A6E" w:rsidRDefault="00BF1A6E" w:rsidP="00BF1A6E">
      <w:pPr>
        <w:pStyle w:val="Prrafodelista"/>
        <w:spacing w:after="120" w:line="240" w:lineRule="auto"/>
        <w:ind w:right="-23"/>
        <w:jc w:val="both"/>
        <w:rPr>
          <w:rFonts w:ascii="Arial" w:eastAsia="Times New Roman" w:hAnsi="Arial" w:cs="Arial"/>
          <w:color w:val="000000" w:themeColor="text1"/>
          <w:lang w:val="es-VE" w:eastAsia="es-ES"/>
        </w:rPr>
      </w:pPr>
    </w:p>
    <w:p w:rsidR="00BF1A6E" w:rsidRPr="00BF1A6E" w:rsidRDefault="00BF1A6E" w:rsidP="00BF1A6E">
      <w:pPr>
        <w:pStyle w:val="Prrafodelista"/>
        <w:numPr>
          <w:ilvl w:val="0"/>
          <w:numId w:val="5"/>
        </w:numPr>
        <w:spacing w:after="120" w:line="240" w:lineRule="auto"/>
        <w:ind w:right="-23"/>
        <w:jc w:val="both"/>
        <w:rPr>
          <w:rFonts w:ascii="Arial" w:eastAsia="Times New Roman" w:hAnsi="Arial" w:cs="Arial"/>
          <w:color w:val="000000" w:themeColor="text1"/>
          <w:lang w:val="es-VE" w:eastAsia="es-ES"/>
        </w:rPr>
      </w:pPr>
      <w:r w:rsidRPr="00BF1A6E">
        <w:rPr>
          <w:rFonts w:ascii="Arial" w:eastAsia="Times New Roman" w:hAnsi="Arial" w:cs="Arial"/>
          <w:color w:val="000000" w:themeColor="text1"/>
          <w:lang w:val="es-VE" w:eastAsia="es-ES"/>
        </w:rPr>
        <w:t xml:space="preserve">Recomendamos que la traducción al español de los documentos se realice con una mayor celeridad con el fin de contar con un mayor tiempo para la discusión y así lograr que más usuarios realicen propuestas del documento discutido.  </w:t>
      </w:r>
    </w:p>
    <w:p w:rsidR="00BC056E" w:rsidRPr="00BF1A6E" w:rsidRDefault="00BC056E" w:rsidP="00BC056E">
      <w:pPr>
        <w:spacing w:after="0" w:line="240" w:lineRule="auto"/>
        <w:ind w:right="-24"/>
        <w:jc w:val="both"/>
        <w:rPr>
          <w:rFonts w:ascii="Arial" w:eastAsia="Times New Roman" w:hAnsi="Arial" w:cs="Arial"/>
          <w:i/>
          <w:color w:val="000000" w:themeColor="text1"/>
          <w:lang w:val="es-VE" w:eastAsia="es-ES"/>
        </w:rPr>
      </w:pPr>
    </w:p>
    <w:p w:rsidR="00BC056E" w:rsidRPr="00BF1A6E" w:rsidRDefault="00BC056E" w:rsidP="00BC056E">
      <w:pPr>
        <w:jc w:val="both"/>
        <w:rPr>
          <w:rFonts w:ascii="Arial" w:hAnsi="Arial" w:cs="Arial"/>
          <w:color w:val="000000" w:themeColor="text1"/>
          <w:lang w:val="es-VE"/>
        </w:rPr>
      </w:pPr>
    </w:p>
    <w:p w:rsidR="006F2505" w:rsidRPr="00BF1A6E" w:rsidRDefault="006F2505">
      <w:pPr>
        <w:rPr>
          <w:rFonts w:ascii="Arial" w:hAnsi="Arial" w:cs="Arial"/>
          <w:lang w:val="es-VE"/>
        </w:rPr>
      </w:pPr>
    </w:p>
    <w:sectPr w:rsidR="006F2505" w:rsidRPr="00BF1A6E">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8E1" w:rsidRDefault="004358E1">
      <w:pPr>
        <w:spacing w:after="0" w:line="240" w:lineRule="auto"/>
      </w:pPr>
      <w:r>
        <w:separator/>
      </w:r>
    </w:p>
  </w:endnote>
  <w:endnote w:type="continuationSeparator" w:id="0">
    <w:p w:rsidR="004358E1" w:rsidRDefault="00435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wiftEF-Ligh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8E1" w:rsidRDefault="004358E1">
      <w:pPr>
        <w:spacing w:after="0" w:line="240" w:lineRule="auto"/>
      </w:pPr>
      <w:r>
        <w:separator/>
      </w:r>
    </w:p>
  </w:footnote>
  <w:footnote w:type="continuationSeparator" w:id="0">
    <w:p w:rsidR="004358E1" w:rsidRDefault="004358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9EA" w:rsidRDefault="00CF79EA" w:rsidP="00CF79EA">
    <w:pPr>
      <w:pStyle w:val="Encabezado"/>
      <w:rPr>
        <w:rFonts w:ascii="Arial Narrow" w:hAnsi="Arial Narrow"/>
      </w:rPr>
    </w:pPr>
  </w:p>
  <w:p w:rsidR="00CF79EA" w:rsidRDefault="00CF79EA" w:rsidP="00CF79EA">
    <w:pPr>
      <w:pStyle w:val="Encabezado"/>
      <w:rPr>
        <w:rFonts w:ascii="Arial Narrow" w:hAnsi="Arial Narrow"/>
      </w:rPr>
    </w:pPr>
    <w:r>
      <w:rPr>
        <w:noProof/>
        <w:lang w:eastAsia="es-CO"/>
      </w:rPr>
      <w:tab/>
    </w:r>
    <w:r>
      <w:rPr>
        <w:noProof/>
        <w:lang w:eastAsia="es-CO"/>
      </w:rPr>
      <w:drawing>
        <wp:inline distT="0" distB="0" distL="0" distR="0" wp14:anchorId="44D06AE4" wp14:editId="0AA177FC">
          <wp:extent cx="1000125" cy="722982"/>
          <wp:effectExtent l="0" t="0" r="0" b="1270"/>
          <wp:docPr id="4" name="Imagen 4" descr="C:\D\LOGOS CTCP\LOGO CONSEJO TECNICO DE LA CONTADURÍA PÚBL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LOGOS CTCP\LOGO CONSEJO TECNICO DE LA CONTADURÍA PÚBLIC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722982"/>
                  </a:xfrm>
                  <a:prstGeom prst="rect">
                    <a:avLst/>
                  </a:prstGeom>
                  <a:noFill/>
                  <a:ln>
                    <a:noFill/>
                  </a:ln>
                </pic:spPr>
              </pic:pic>
            </a:graphicData>
          </a:graphic>
        </wp:inline>
      </w:drawing>
    </w:r>
    <w:r>
      <w:rPr>
        <w:noProof/>
        <w:lang w:eastAsia="es-CO"/>
      </w:rPr>
      <w:t xml:space="preserve">                                                </w:t>
    </w:r>
    <w:r>
      <w:rPr>
        <w:noProof/>
        <w:lang w:eastAsia="es-CO"/>
      </w:rPr>
      <w:tab/>
    </w:r>
    <w:r>
      <w:rPr>
        <w:noProof/>
        <w:lang w:eastAsia="es-CO"/>
      </w:rPr>
      <w:drawing>
        <wp:inline distT="0" distB="0" distL="0" distR="0" wp14:anchorId="6F84B923" wp14:editId="51BF7591">
          <wp:extent cx="1130157" cy="714375"/>
          <wp:effectExtent l="0" t="0" r="0" b="0"/>
          <wp:docPr id="2" name="Imagen 2" descr="C:\Users\mmedellin\Desktop\MINCOMERCIO LOGO VERTICAL-MEDIO 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medellin\Desktop\MINCOMERCIO LOGO VERTICAL-MEDIO 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0483" cy="720902"/>
                  </a:xfrm>
                  <a:prstGeom prst="rect">
                    <a:avLst/>
                  </a:prstGeom>
                  <a:noFill/>
                  <a:ln>
                    <a:noFill/>
                  </a:ln>
                </pic:spPr>
              </pic:pic>
            </a:graphicData>
          </a:graphic>
        </wp:inline>
      </w:drawing>
    </w:r>
  </w:p>
  <w:p w:rsidR="00CF79EA" w:rsidRDefault="00CF79EA" w:rsidP="00CF79EA">
    <w:pPr>
      <w:pStyle w:val="Encabezado"/>
      <w:rPr>
        <w:rFonts w:ascii="Arial Narrow" w:hAnsi="Arial Narrow"/>
      </w:rPr>
    </w:pPr>
  </w:p>
  <w:p w:rsidR="00CF79EA" w:rsidRDefault="00CF79EA" w:rsidP="00CF79EA">
    <w:pPr>
      <w:pStyle w:val="Encabezado"/>
      <w:jc w:val="center"/>
      <w:rPr>
        <w:rFonts w:ascii="Arial Narrow" w:hAnsi="Arial Narrow"/>
      </w:rPr>
    </w:pPr>
    <w:r>
      <w:rPr>
        <w:noProof/>
        <w:lang w:eastAsia="es-CO"/>
      </w:rPr>
      <w:drawing>
        <wp:inline distT="0" distB="0" distL="0" distR="0" wp14:anchorId="390E0D46" wp14:editId="6B2008D9">
          <wp:extent cx="4505325" cy="3301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
                    <a:extLst>
                      <a:ext uri="{28A0092B-C50C-407E-A947-70E740481C1C}">
                        <a14:useLocalDpi xmlns:a14="http://schemas.microsoft.com/office/drawing/2010/main" val="0"/>
                      </a:ext>
                    </a:extLst>
                  </a:blip>
                  <a:srcRect l="31134" t="61379" r="32171" b="34677"/>
                  <a:stretch/>
                </pic:blipFill>
                <pic:spPr bwMode="auto">
                  <a:xfrm>
                    <a:off x="0" y="0"/>
                    <a:ext cx="4505325" cy="330179"/>
                  </a:xfrm>
                  <a:prstGeom prst="rect">
                    <a:avLst/>
                  </a:prstGeom>
                  <a:ln>
                    <a:noFill/>
                  </a:ln>
                  <a:extLst>
                    <a:ext uri="{53640926-AAD7-44D8-BBD7-CCE9431645EC}">
                      <a14:shadowObscured xmlns:a14="http://schemas.microsoft.com/office/drawing/2010/main"/>
                    </a:ext>
                  </a:extLst>
                </pic:spPr>
              </pic:pic>
            </a:graphicData>
          </a:graphic>
        </wp:inline>
      </w:drawing>
    </w:r>
  </w:p>
  <w:p w:rsidR="00CF79EA" w:rsidRPr="001822F6" w:rsidRDefault="00CF79EA" w:rsidP="00CF79EA">
    <w:pPr>
      <w:pStyle w:val="Encabezado"/>
      <w:jc w:val="center"/>
      <w:rPr>
        <w:rFonts w:ascii="Arial Narrow" w:hAnsi="Arial Narrow"/>
      </w:rPr>
    </w:pPr>
  </w:p>
  <w:p w:rsidR="001F00E7" w:rsidRPr="001F00E7" w:rsidRDefault="004358E1" w:rsidP="001F00E7">
    <w:pPr>
      <w:pStyle w:val="Encabezado"/>
      <w:jc w:val="center"/>
      <w:rPr>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11902"/>
    <w:multiLevelType w:val="hybridMultilevel"/>
    <w:tmpl w:val="3F2A79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1B583290"/>
    <w:multiLevelType w:val="hybridMultilevel"/>
    <w:tmpl w:val="CC9887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423234C"/>
    <w:multiLevelType w:val="hybridMultilevel"/>
    <w:tmpl w:val="6486DAEE"/>
    <w:lvl w:ilvl="0" w:tplc="9BC68508">
      <w:start w:val="9"/>
      <w:numFmt w:val="decimal"/>
      <w:lvlText w:val="%1."/>
      <w:lvlJc w:val="left"/>
      <w:pPr>
        <w:ind w:left="720" w:hanging="360"/>
      </w:pPr>
      <w:rPr>
        <w:rFonts w:ascii="Arial" w:hAnsi="Arial" w:hint="default"/>
        <w:b/>
        <w:i w:val="0"/>
        <w:sz w:val="24"/>
      </w:rPr>
    </w:lvl>
    <w:lvl w:ilvl="1" w:tplc="E53857FA">
      <w:start w:val="1"/>
      <w:numFmt w:val="lowerLetter"/>
      <w:lvlText w:val="(%2)"/>
      <w:lvlJc w:val="left"/>
      <w:pPr>
        <w:ind w:left="1440" w:hanging="360"/>
      </w:pPr>
      <w:rPr>
        <w:rFonts w:ascii="SwiftEF-Light" w:hAnsi="SwiftEF-Light" w:cs="SwiftEF-Light" w:hint="default"/>
        <w:b w:val="0"/>
        <w:i w:val="0"/>
        <w:color w:val="000000"/>
        <w:sz w:val="24"/>
      </w:r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44622854"/>
    <w:multiLevelType w:val="hybridMultilevel"/>
    <w:tmpl w:val="97342B3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506C7741"/>
    <w:multiLevelType w:val="hybridMultilevel"/>
    <w:tmpl w:val="B02E81F2"/>
    <w:lvl w:ilvl="0" w:tplc="240A000F">
      <w:start w:val="1"/>
      <w:numFmt w:val="decimal"/>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56E"/>
    <w:rsid w:val="000148A7"/>
    <w:rsid w:val="0001556E"/>
    <w:rsid w:val="000353B5"/>
    <w:rsid w:val="00041D89"/>
    <w:rsid w:val="00043F13"/>
    <w:rsid w:val="00054406"/>
    <w:rsid w:val="00064D98"/>
    <w:rsid w:val="00070F49"/>
    <w:rsid w:val="00081B1C"/>
    <w:rsid w:val="000846E4"/>
    <w:rsid w:val="00086023"/>
    <w:rsid w:val="00091AE2"/>
    <w:rsid w:val="000927BD"/>
    <w:rsid w:val="00096D45"/>
    <w:rsid w:val="00097DD7"/>
    <w:rsid w:val="000B20D4"/>
    <w:rsid w:val="000D094C"/>
    <w:rsid w:val="00136A95"/>
    <w:rsid w:val="00155790"/>
    <w:rsid w:val="00174109"/>
    <w:rsid w:val="00174647"/>
    <w:rsid w:val="001A23FD"/>
    <w:rsid w:val="001E017F"/>
    <w:rsid w:val="00204491"/>
    <w:rsid w:val="002310D6"/>
    <w:rsid w:val="00234067"/>
    <w:rsid w:val="00252056"/>
    <w:rsid w:val="00264C3E"/>
    <w:rsid w:val="00281062"/>
    <w:rsid w:val="002A6427"/>
    <w:rsid w:val="002C60EE"/>
    <w:rsid w:val="002F21BF"/>
    <w:rsid w:val="002F25A1"/>
    <w:rsid w:val="00303C5C"/>
    <w:rsid w:val="00312F57"/>
    <w:rsid w:val="003460DB"/>
    <w:rsid w:val="00356F28"/>
    <w:rsid w:val="00357E70"/>
    <w:rsid w:val="003837D5"/>
    <w:rsid w:val="003A6ADF"/>
    <w:rsid w:val="003B4FDC"/>
    <w:rsid w:val="003F4E0B"/>
    <w:rsid w:val="004358E1"/>
    <w:rsid w:val="0044137E"/>
    <w:rsid w:val="00441FC4"/>
    <w:rsid w:val="00446A1D"/>
    <w:rsid w:val="00451BBC"/>
    <w:rsid w:val="004752C6"/>
    <w:rsid w:val="0048102B"/>
    <w:rsid w:val="004B1168"/>
    <w:rsid w:val="004C289D"/>
    <w:rsid w:val="004F2C3F"/>
    <w:rsid w:val="00501D81"/>
    <w:rsid w:val="00507FB6"/>
    <w:rsid w:val="0053013C"/>
    <w:rsid w:val="00561A9D"/>
    <w:rsid w:val="005B0986"/>
    <w:rsid w:val="005B784C"/>
    <w:rsid w:val="005E7BE0"/>
    <w:rsid w:val="00604A6F"/>
    <w:rsid w:val="00630EED"/>
    <w:rsid w:val="006703E6"/>
    <w:rsid w:val="006932F6"/>
    <w:rsid w:val="006B26FF"/>
    <w:rsid w:val="006B48E0"/>
    <w:rsid w:val="006C4096"/>
    <w:rsid w:val="006E665D"/>
    <w:rsid w:val="006F2505"/>
    <w:rsid w:val="00726CDD"/>
    <w:rsid w:val="00733896"/>
    <w:rsid w:val="00770361"/>
    <w:rsid w:val="007A3279"/>
    <w:rsid w:val="007D1DD4"/>
    <w:rsid w:val="007D2911"/>
    <w:rsid w:val="007D5060"/>
    <w:rsid w:val="007E0A6C"/>
    <w:rsid w:val="008023CA"/>
    <w:rsid w:val="00803D4B"/>
    <w:rsid w:val="00805416"/>
    <w:rsid w:val="008072B4"/>
    <w:rsid w:val="00816372"/>
    <w:rsid w:val="00816D23"/>
    <w:rsid w:val="008322E8"/>
    <w:rsid w:val="0083510B"/>
    <w:rsid w:val="00837C92"/>
    <w:rsid w:val="00850CDE"/>
    <w:rsid w:val="008868FD"/>
    <w:rsid w:val="00891A1C"/>
    <w:rsid w:val="008E053E"/>
    <w:rsid w:val="008E3908"/>
    <w:rsid w:val="00955408"/>
    <w:rsid w:val="00980855"/>
    <w:rsid w:val="009811D9"/>
    <w:rsid w:val="0099324B"/>
    <w:rsid w:val="009B29A7"/>
    <w:rsid w:val="009E20FE"/>
    <w:rsid w:val="009F0D65"/>
    <w:rsid w:val="009F4BCA"/>
    <w:rsid w:val="00A41C32"/>
    <w:rsid w:val="00A507E4"/>
    <w:rsid w:val="00AB055E"/>
    <w:rsid w:val="00AC4DBE"/>
    <w:rsid w:val="00AE1FA7"/>
    <w:rsid w:val="00B271BD"/>
    <w:rsid w:val="00B35350"/>
    <w:rsid w:val="00B46643"/>
    <w:rsid w:val="00B6513D"/>
    <w:rsid w:val="00B7060E"/>
    <w:rsid w:val="00B754BA"/>
    <w:rsid w:val="00B879CE"/>
    <w:rsid w:val="00B977C3"/>
    <w:rsid w:val="00BC056E"/>
    <w:rsid w:val="00BC5FD5"/>
    <w:rsid w:val="00BC71B8"/>
    <w:rsid w:val="00BD48D0"/>
    <w:rsid w:val="00BF1A6E"/>
    <w:rsid w:val="00C232FA"/>
    <w:rsid w:val="00C77D32"/>
    <w:rsid w:val="00C93AA4"/>
    <w:rsid w:val="00CB61D5"/>
    <w:rsid w:val="00CB7F63"/>
    <w:rsid w:val="00CC21B6"/>
    <w:rsid w:val="00CC67F4"/>
    <w:rsid w:val="00CF79EA"/>
    <w:rsid w:val="00D11287"/>
    <w:rsid w:val="00D323FA"/>
    <w:rsid w:val="00D5679A"/>
    <w:rsid w:val="00D605D9"/>
    <w:rsid w:val="00D70B7A"/>
    <w:rsid w:val="00DE08BD"/>
    <w:rsid w:val="00DE1A16"/>
    <w:rsid w:val="00DE7D75"/>
    <w:rsid w:val="00E14455"/>
    <w:rsid w:val="00E32FDD"/>
    <w:rsid w:val="00E57B91"/>
    <w:rsid w:val="00E87A30"/>
    <w:rsid w:val="00EB0372"/>
    <w:rsid w:val="00EB0A68"/>
    <w:rsid w:val="00EB40E7"/>
    <w:rsid w:val="00ED1328"/>
    <w:rsid w:val="00EE0E3E"/>
    <w:rsid w:val="00EE3AE3"/>
    <w:rsid w:val="00F00093"/>
    <w:rsid w:val="00F04451"/>
    <w:rsid w:val="00F12096"/>
    <w:rsid w:val="00F13D18"/>
    <w:rsid w:val="00F25EC8"/>
    <w:rsid w:val="00F34074"/>
    <w:rsid w:val="00F41B60"/>
    <w:rsid w:val="00F53E18"/>
    <w:rsid w:val="00F5479F"/>
    <w:rsid w:val="00F779D3"/>
    <w:rsid w:val="00F94898"/>
    <w:rsid w:val="00F957B3"/>
    <w:rsid w:val="00FA0280"/>
    <w:rsid w:val="00FA3C29"/>
    <w:rsid w:val="00FB0ABE"/>
    <w:rsid w:val="00FC6C8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56E"/>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BC056E"/>
    <w:pPr>
      <w:autoSpaceDE w:val="0"/>
      <w:autoSpaceDN w:val="0"/>
      <w:adjustRightInd w:val="0"/>
      <w:spacing w:after="0" w:line="240" w:lineRule="auto"/>
    </w:pPr>
    <w:rPr>
      <w:rFonts w:ascii="Calibri" w:eastAsia="Calibri" w:hAnsi="Calibri" w:cs="Calibri"/>
      <w:color w:val="000000"/>
      <w:sz w:val="24"/>
      <w:szCs w:val="24"/>
      <w:lang w:val="es-ES"/>
    </w:rPr>
  </w:style>
  <w:style w:type="paragraph" w:styleId="Prrafodelista">
    <w:name w:val="List Paragraph"/>
    <w:basedOn w:val="Normal"/>
    <w:uiPriority w:val="34"/>
    <w:qFormat/>
    <w:rsid w:val="00BC056E"/>
    <w:pPr>
      <w:ind w:left="720"/>
      <w:contextualSpacing/>
    </w:pPr>
  </w:style>
  <w:style w:type="paragraph" w:styleId="Encabezado">
    <w:name w:val="header"/>
    <w:basedOn w:val="Normal"/>
    <w:link w:val="EncabezadoCar"/>
    <w:uiPriority w:val="99"/>
    <w:unhideWhenUsed/>
    <w:rsid w:val="00BC056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056E"/>
    <w:rPr>
      <w:rFonts w:ascii="Calibri" w:eastAsia="Calibri" w:hAnsi="Calibri" w:cs="Times New Roman"/>
      <w:lang w:val="es-ES"/>
    </w:rPr>
  </w:style>
  <w:style w:type="paragraph" w:styleId="Piedepgina">
    <w:name w:val="footer"/>
    <w:basedOn w:val="Normal"/>
    <w:link w:val="PiedepginaCar"/>
    <w:uiPriority w:val="99"/>
    <w:unhideWhenUsed/>
    <w:rsid w:val="00CF79E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F79EA"/>
    <w:rPr>
      <w:rFonts w:ascii="Calibri" w:eastAsia="Calibri" w:hAnsi="Calibri" w:cs="Times New Roman"/>
      <w:lang w:val="es-ES"/>
    </w:rPr>
  </w:style>
  <w:style w:type="paragraph" w:styleId="Textodeglobo">
    <w:name w:val="Balloon Text"/>
    <w:basedOn w:val="Normal"/>
    <w:link w:val="TextodegloboCar"/>
    <w:uiPriority w:val="99"/>
    <w:semiHidden/>
    <w:unhideWhenUsed/>
    <w:rsid w:val="00CF79E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F79EA"/>
    <w:rPr>
      <w:rFonts w:ascii="Tahoma" w:eastAsia="Calibri" w:hAnsi="Tahoma" w:cs="Tahoma"/>
      <w:sz w:val="16"/>
      <w:szCs w:val="16"/>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56E"/>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BC056E"/>
    <w:pPr>
      <w:autoSpaceDE w:val="0"/>
      <w:autoSpaceDN w:val="0"/>
      <w:adjustRightInd w:val="0"/>
      <w:spacing w:after="0" w:line="240" w:lineRule="auto"/>
    </w:pPr>
    <w:rPr>
      <w:rFonts w:ascii="Calibri" w:eastAsia="Calibri" w:hAnsi="Calibri" w:cs="Calibri"/>
      <w:color w:val="000000"/>
      <w:sz w:val="24"/>
      <w:szCs w:val="24"/>
      <w:lang w:val="es-ES"/>
    </w:rPr>
  </w:style>
  <w:style w:type="paragraph" w:styleId="Prrafodelista">
    <w:name w:val="List Paragraph"/>
    <w:basedOn w:val="Normal"/>
    <w:uiPriority w:val="34"/>
    <w:qFormat/>
    <w:rsid w:val="00BC056E"/>
    <w:pPr>
      <w:ind w:left="720"/>
      <w:contextualSpacing/>
    </w:pPr>
  </w:style>
  <w:style w:type="paragraph" w:styleId="Encabezado">
    <w:name w:val="header"/>
    <w:basedOn w:val="Normal"/>
    <w:link w:val="EncabezadoCar"/>
    <w:uiPriority w:val="99"/>
    <w:unhideWhenUsed/>
    <w:rsid w:val="00BC056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056E"/>
    <w:rPr>
      <w:rFonts w:ascii="Calibri" w:eastAsia="Calibri" w:hAnsi="Calibri" w:cs="Times New Roman"/>
      <w:lang w:val="es-ES"/>
    </w:rPr>
  </w:style>
  <w:style w:type="paragraph" w:styleId="Piedepgina">
    <w:name w:val="footer"/>
    <w:basedOn w:val="Normal"/>
    <w:link w:val="PiedepginaCar"/>
    <w:uiPriority w:val="99"/>
    <w:unhideWhenUsed/>
    <w:rsid w:val="00CF79E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F79EA"/>
    <w:rPr>
      <w:rFonts w:ascii="Calibri" w:eastAsia="Calibri" w:hAnsi="Calibri" w:cs="Times New Roman"/>
      <w:lang w:val="es-ES"/>
    </w:rPr>
  </w:style>
  <w:style w:type="paragraph" w:styleId="Textodeglobo">
    <w:name w:val="Balloon Text"/>
    <w:basedOn w:val="Normal"/>
    <w:link w:val="TextodegloboCar"/>
    <w:uiPriority w:val="99"/>
    <w:semiHidden/>
    <w:unhideWhenUsed/>
    <w:rsid w:val="00CF79E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F79EA"/>
    <w:rPr>
      <w:rFonts w:ascii="Tahoma" w:eastAsia="Calibri" w:hAnsi="Tahoma" w:cs="Tahoma"/>
      <w:sz w:val="16"/>
      <w:szCs w:val="1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1226</Words>
  <Characters>6744</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Valeska Medellín Mora - Cont</dc:creator>
  <cp:lastModifiedBy>María Valeska Medellín Mora - Cont</cp:lastModifiedBy>
  <cp:revision>4</cp:revision>
  <dcterms:created xsi:type="dcterms:W3CDTF">2015-02-19T14:17:00Z</dcterms:created>
  <dcterms:modified xsi:type="dcterms:W3CDTF">2015-03-12T16:30:00Z</dcterms:modified>
</cp:coreProperties>
</file>